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63" w:rsidRDefault="00110063" w:rsidP="00110063">
      <w:pPr>
        <w:pStyle w:val="Title"/>
        <w:spacing w:after="0" w:line="240" w:lineRule="auto"/>
      </w:pPr>
      <w:r>
        <w:t>Ethics and Boundaries in Community Mental Health</w:t>
      </w:r>
    </w:p>
    <w:p w:rsidR="00EE215B" w:rsidRPr="00EE215B" w:rsidRDefault="00EE215B" w:rsidP="00EE215B">
      <w:pPr>
        <w:jc w:val="center"/>
        <w:rPr>
          <w:b/>
        </w:rPr>
      </w:pPr>
    </w:p>
    <w:p w:rsidR="00110063" w:rsidRPr="00207771" w:rsidRDefault="00110063" w:rsidP="00EE215B">
      <w:pPr>
        <w:pStyle w:val="Heading3"/>
      </w:pPr>
      <w:r w:rsidRPr="00207771">
        <w:t>Course Description</w:t>
      </w:r>
    </w:p>
    <w:p w:rsidR="00110063" w:rsidRPr="00207771" w:rsidRDefault="00110063" w:rsidP="00110063">
      <w:pPr>
        <w:rPr>
          <w:b/>
        </w:rPr>
      </w:pPr>
      <w:r w:rsidRPr="00207771">
        <w:t xml:space="preserve">This ethics and boundaries training </w:t>
      </w:r>
      <w:proofErr w:type="gramStart"/>
      <w:r w:rsidRPr="00207771">
        <w:t>has been developed</w:t>
      </w:r>
      <w:proofErr w:type="gramEnd"/>
      <w:r w:rsidRPr="00207771">
        <w:t xml:space="preserve"> to examine the ethical responsibilities of employees </w:t>
      </w:r>
      <w:r>
        <w:t>in community behavioral health settings.</w:t>
      </w:r>
      <w:r w:rsidRPr="00207771">
        <w:t xml:space="preserve">  </w:t>
      </w:r>
      <w:r>
        <w:t>Recognizing that there are unique challenges regionally and across public settings, this training uses a framework of group planning and process in the discussion of ethical issues.</w:t>
      </w:r>
      <w:r w:rsidRPr="00207771">
        <w:t xml:space="preserve"> </w:t>
      </w:r>
      <w:r>
        <w:t xml:space="preserve"> P</w:t>
      </w:r>
      <w:r w:rsidRPr="00207771">
        <w:t xml:space="preserve">articipants will apply the NASW Code of Ethics, </w:t>
      </w:r>
      <w:r>
        <w:t xml:space="preserve">ACA Code of Ethics, </w:t>
      </w:r>
      <w:r w:rsidRPr="00207771">
        <w:t>MPSW 20</w:t>
      </w:r>
      <w:r>
        <w:t>,</w:t>
      </w:r>
      <w:r w:rsidRPr="00207771">
        <w:t xml:space="preserve"> and an ethical-decision making model to </w:t>
      </w:r>
      <w:r>
        <w:t>current ethical issues in practice</w:t>
      </w:r>
      <w:r w:rsidRPr="00207771">
        <w:t>.</w:t>
      </w:r>
    </w:p>
    <w:p w:rsidR="00110063" w:rsidRPr="00207771" w:rsidRDefault="00110063" w:rsidP="00110063">
      <w:pPr>
        <w:rPr>
          <w:b/>
        </w:rPr>
      </w:pPr>
      <w:r w:rsidRPr="00207771">
        <w:rPr>
          <w:b/>
        </w:rPr>
        <w:t>Learning Objectives</w:t>
      </w:r>
    </w:p>
    <w:p w:rsidR="00110063" w:rsidRPr="002102E4" w:rsidRDefault="00110063" w:rsidP="0011006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Cs/>
          <w:szCs w:val="24"/>
        </w:rPr>
      </w:pPr>
      <w:r w:rsidRPr="002102E4">
        <w:rPr>
          <w:rFonts w:cstheme="minorHAnsi"/>
          <w:bCs/>
          <w:szCs w:val="24"/>
        </w:rPr>
        <w:t>Participants will understand the requirements of ethical behavior according to Wisconsin law.</w:t>
      </w:r>
    </w:p>
    <w:p w:rsidR="00110063" w:rsidRPr="002102E4" w:rsidRDefault="00110063" w:rsidP="0011006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Cs/>
          <w:szCs w:val="24"/>
        </w:rPr>
      </w:pPr>
      <w:r w:rsidRPr="002102E4">
        <w:rPr>
          <w:rFonts w:cstheme="minorHAnsi"/>
          <w:bCs/>
          <w:szCs w:val="24"/>
        </w:rPr>
        <w:t xml:space="preserve">Participants will apply boundaries and ethics to community </w:t>
      </w:r>
      <w:r>
        <w:rPr>
          <w:rFonts w:cstheme="minorHAnsi"/>
          <w:bCs/>
          <w:szCs w:val="24"/>
        </w:rPr>
        <w:t>behavioral</w:t>
      </w:r>
      <w:r w:rsidRPr="002102E4">
        <w:rPr>
          <w:rFonts w:cstheme="minorHAnsi"/>
          <w:bCs/>
          <w:szCs w:val="24"/>
        </w:rPr>
        <w:t xml:space="preserve"> health settings.</w:t>
      </w:r>
    </w:p>
    <w:p w:rsidR="00110063" w:rsidRPr="002102E4" w:rsidRDefault="00110063" w:rsidP="0011006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Cs/>
          <w:szCs w:val="24"/>
        </w:rPr>
      </w:pPr>
      <w:r w:rsidRPr="002102E4">
        <w:rPr>
          <w:rFonts w:cstheme="minorHAnsi"/>
          <w:bCs/>
          <w:szCs w:val="24"/>
        </w:rPr>
        <w:t>Participants will actively address ethical areas relevant to their practice.</w:t>
      </w:r>
    </w:p>
    <w:p w:rsidR="00110063" w:rsidRPr="002102E4" w:rsidRDefault="00110063" w:rsidP="00110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Cs w:val="24"/>
        </w:rPr>
      </w:pPr>
      <w:r w:rsidRPr="002102E4">
        <w:rPr>
          <w:rFonts w:cstheme="minorHAnsi"/>
          <w:bCs/>
          <w:szCs w:val="24"/>
        </w:rPr>
        <w:t>Participants will interact and network with other social workers in discussion of concerns</w:t>
      </w:r>
    </w:p>
    <w:p w:rsidR="00EE215B" w:rsidRDefault="00EE215B" w:rsidP="00B7118E">
      <w:pPr>
        <w:rPr>
          <w:b/>
        </w:rPr>
      </w:pPr>
    </w:p>
    <w:p w:rsidR="00EE215B" w:rsidRDefault="00EC6F37" w:rsidP="00B7118E">
      <w:pPr>
        <w:rPr>
          <w:b/>
        </w:rPr>
      </w:pPr>
      <w:r>
        <w:rPr>
          <w:b/>
        </w:rPr>
        <w:t>$15.00 (members only)</w:t>
      </w:r>
      <w:r w:rsidR="00EE215B">
        <w:rPr>
          <w:b/>
        </w:rPr>
        <w:tab/>
      </w:r>
      <w:r w:rsidR="00EE215B">
        <w:rPr>
          <w:b/>
        </w:rPr>
        <w:tab/>
      </w:r>
      <w:r w:rsidR="00EE215B">
        <w:rPr>
          <w:b/>
        </w:rPr>
        <w:tab/>
      </w:r>
      <w:r w:rsidR="00EE215B">
        <w:rPr>
          <w:b/>
        </w:rPr>
        <w:tab/>
      </w:r>
      <w:r w:rsidR="00EE215B">
        <w:rPr>
          <w:b/>
        </w:rPr>
        <w:tab/>
      </w:r>
      <w:r w:rsidR="00EE215B">
        <w:rPr>
          <w:b/>
        </w:rPr>
        <w:tab/>
        <w:t>4.0 CE’s for Social Workers, LPC’s and MFT’s</w:t>
      </w:r>
    </w:p>
    <w:p w:rsidR="00BF1570" w:rsidRDefault="00BF1570" w:rsidP="00B7118E">
      <w:pPr>
        <w:rPr>
          <w:b/>
        </w:rPr>
      </w:pPr>
      <w:bookmarkStart w:id="0" w:name="_GoBack"/>
      <w:bookmarkEnd w:id="0"/>
    </w:p>
    <w:sectPr w:rsidR="00BF1570" w:rsidSect="00D23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FD" w:rsidRDefault="001A3AFD" w:rsidP="002260C3">
      <w:pPr>
        <w:spacing w:after="0" w:line="240" w:lineRule="auto"/>
      </w:pPr>
      <w:r>
        <w:separator/>
      </w:r>
    </w:p>
  </w:endnote>
  <w:endnote w:type="continuationSeparator" w:id="0">
    <w:p w:rsidR="001A3AFD" w:rsidRDefault="001A3AFD" w:rsidP="0022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FD" w:rsidRDefault="001A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FD" w:rsidRDefault="00F726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-469265</wp:posOffset>
              </wp:positionV>
              <wp:extent cx="7052945" cy="0"/>
              <wp:effectExtent l="5080" t="6985" r="952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2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4FE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35pt;margin-top:-36.95pt;width:55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VH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+BjP0mU2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2961005</wp:posOffset>
              </wp:positionH>
              <wp:positionV relativeFrom="paragraph">
                <wp:posOffset>-280035</wp:posOffset>
              </wp:positionV>
              <wp:extent cx="3085465" cy="57975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AFD" w:rsidRDefault="001A3AFD" w:rsidP="002260C3">
                          <w:pPr>
                            <w:spacing w:after="0" w:line="240" w:lineRule="auto"/>
                            <w:jc w:val="center"/>
                            <w:rPr>
                              <w:rFonts w:ascii="Century Schoolbook" w:hAnsi="Century Schoolbook"/>
                              <w:sz w:val="16"/>
                              <w:szCs w:val="16"/>
                            </w:rPr>
                          </w:pPr>
                          <w:r w:rsidRPr="00BE131E">
                            <w:rPr>
                              <w:rFonts w:ascii="Century Schoolbook" w:hAnsi="Century Schoolbook"/>
                              <w:b/>
                              <w:sz w:val="16"/>
                              <w:szCs w:val="16"/>
                            </w:rPr>
                            <w:t>Behavioral Health Training Partnership</w:t>
                          </w:r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</w:rPr>
                            <w:br/>
                            <w:t>University of Wisconsin-Green Bay, RH 310</w:t>
                          </w:r>
                        </w:p>
                        <w:p w:rsidR="001A3AFD" w:rsidRDefault="001A3AFD" w:rsidP="002260C3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</w:rPr>
                            <w:t>2420 Nicolet Drive, Green Bay, Wisconsin  54311-7001</w:t>
                          </w:r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</w:rPr>
                            <w:br/>
                            <w:t>Phone: (920) 465-2101    Fax: (920) 465-2961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3.15pt;margin-top:-22.05pt;width:242.95pt;height:45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NR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AySmMxijCqwxfN0Hsc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" filled="f" stroked="f">
              <v:textbox style="mso-fit-shape-to-text:t">
                <w:txbxContent>
                  <w:p w:rsidR="001A3AFD" w:rsidRDefault="001A3AFD" w:rsidP="002260C3">
                    <w:pPr>
                      <w:spacing w:after="0" w:line="240" w:lineRule="auto"/>
                      <w:jc w:val="center"/>
                      <w:rPr>
                        <w:rFonts w:ascii="Century Schoolbook" w:hAnsi="Century Schoolbook"/>
                        <w:sz w:val="16"/>
                        <w:szCs w:val="16"/>
                      </w:rPr>
                    </w:pPr>
                    <w:r w:rsidRPr="00BE131E">
                      <w:rPr>
                        <w:rFonts w:ascii="Century Schoolbook" w:hAnsi="Century Schoolbook"/>
                        <w:b/>
                        <w:sz w:val="16"/>
                        <w:szCs w:val="16"/>
                      </w:rPr>
                      <w:t>Behavioral Health Training Partnership</w:t>
                    </w:r>
                    <w:r>
                      <w:rPr>
                        <w:rFonts w:ascii="Century Schoolbook" w:hAnsi="Century Schoolbook"/>
                        <w:sz w:val="16"/>
                        <w:szCs w:val="16"/>
                      </w:rPr>
                      <w:br/>
                      <w:t>University of Wisconsin-Green Bay, RH 310</w:t>
                    </w:r>
                  </w:p>
                  <w:p w:rsidR="001A3AFD" w:rsidRDefault="001A3AFD" w:rsidP="002260C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Century Schoolbook" w:hAnsi="Century Schoolbook"/>
                        <w:sz w:val="16"/>
                        <w:szCs w:val="16"/>
                      </w:rPr>
                      <w:t>2420 Nicolet Drive, Green Bay, Wisconsin  54311-7001</w:t>
                    </w:r>
                    <w:r>
                      <w:rPr>
                        <w:rFonts w:ascii="Century Schoolbook" w:hAnsi="Century Schoolbook"/>
                        <w:sz w:val="16"/>
                        <w:szCs w:val="16"/>
                      </w:rPr>
                      <w:br/>
                      <w:t>Phone: (920) 465-2101    Fax: (920) 465-2961</w:t>
                    </w:r>
                  </w:p>
                </w:txbxContent>
              </v:textbox>
            </v:shape>
          </w:pict>
        </mc:Fallback>
      </mc:AlternateContent>
    </w:r>
    <w:r w:rsidR="001A3AF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-353695</wp:posOffset>
          </wp:positionV>
          <wp:extent cx="1911350" cy="711200"/>
          <wp:effectExtent l="19050" t="0" r="0" b="0"/>
          <wp:wrapSquare wrapText="bothSides"/>
          <wp:docPr id="2" name="Picture 1" descr="BHTP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P Logo.gif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3AFD" w:rsidRDefault="001A3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FD" w:rsidRDefault="001A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FD" w:rsidRDefault="001A3AFD" w:rsidP="002260C3">
      <w:pPr>
        <w:spacing w:after="0" w:line="240" w:lineRule="auto"/>
      </w:pPr>
      <w:r>
        <w:separator/>
      </w:r>
    </w:p>
  </w:footnote>
  <w:footnote w:type="continuationSeparator" w:id="0">
    <w:p w:rsidR="001A3AFD" w:rsidRDefault="001A3AFD" w:rsidP="0022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FD" w:rsidRDefault="001A3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FD" w:rsidRDefault="001A3AFD" w:rsidP="002260C3">
    <w:pPr>
      <w:pStyle w:val="Header"/>
      <w:jc w:val="center"/>
    </w:pPr>
    <w:r w:rsidRPr="002260C3">
      <w:rPr>
        <w:noProof/>
      </w:rPr>
      <w:drawing>
        <wp:inline distT="0" distB="0" distL="0" distR="0">
          <wp:extent cx="2407627" cy="454278"/>
          <wp:effectExtent l="19050" t="0" r="0" b="0"/>
          <wp:docPr id="4" name="Picture 2" descr="wordmark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-B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3340" cy="45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AFD" w:rsidRDefault="001A3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FD" w:rsidRDefault="001A3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661"/>
    <w:multiLevelType w:val="hybridMultilevel"/>
    <w:tmpl w:val="D9261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3D"/>
    <w:rsid w:val="000016C8"/>
    <w:rsid w:val="00013938"/>
    <w:rsid w:val="00023D6F"/>
    <w:rsid w:val="00036004"/>
    <w:rsid w:val="000965DD"/>
    <w:rsid w:val="000E1BDA"/>
    <w:rsid w:val="00110063"/>
    <w:rsid w:val="00113E50"/>
    <w:rsid w:val="00114EA2"/>
    <w:rsid w:val="001A3AFD"/>
    <w:rsid w:val="001E2931"/>
    <w:rsid w:val="002260C3"/>
    <w:rsid w:val="00255AB3"/>
    <w:rsid w:val="00256088"/>
    <w:rsid w:val="002638B7"/>
    <w:rsid w:val="00280B56"/>
    <w:rsid w:val="002B7BEB"/>
    <w:rsid w:val="0033496C"/>
    <w:rsid w:val="00352826"/>
    <w:rsid w:val="00392290"/>
    <w:rsid w:val="003E5201"/>
    <w:rsid w:val="003F57C1"/>
    <w:rsid w:val="00400286"/>
    <w:rsid w:val="00423CCA"/>
    <w:rsid w:val="0044313A"/>
    <w:rsid w:val="005725C9"/>
    <w:rsid w:val="00637886"/>
    <w:rsid w:val="00704E0E"/>
    <w:rsid w:val="007A3140"/>
    <w:rsid w:val="007C2920"/>
    <w:rsid w:val="00841BC8"/>
    <w:rsid w:val="00864EE4"/>
    <w:rsid w:val="0086696C"/>
    <w:rsid w:val="009153D7"/>
    <w:rsid w:val="00951254"/>
    <w:rsid w:val="00993A82"/>
    <w:rsid w:val="00A2066C"/>
    <w:rsid w:val="00B34E23"/>
    <w:rsid w:val="00B7118E"/>
    <w:rsid w:val="00BE131E"/>
    <w:rsid w:val="00BE63D4"/>
    <w:rsid w:val="00BF1570"/>
    <w:rsid w:val="00C51366"/>
    <w:rsid w:val="00D00F87"/>
    <w:rsid w:val="00D03133"/>
    <w:rsid w:val="00D2346A"/>
    <w:rsid w:val="00D2707E"/>
    <w:rsid w:val="00D61F67"/>
    <w:rsid w:val="00DB1BF6"/>
    <w:rsid w:val="00E17923"/>
    <w:rsid w:val="00E2513F"/>
    <w:rsid w:val="00E35CD3"/>
    <w:rsid w:val="00E452DE"/>
    <w:rsid w:val="00E80B97"/>
    <w:rsid w:val="00EB28AF"/>
    <w:rsid w:val="00EC6F37"/>
    <w:rsid w:val="00ED483D"/>
    <w:rsid w:val="00EE215B"/>
    <w:rsid w:val="00F0566E"/>
    <w:rsid w:val="00F07B72"/>
    <w:rsid w:val="00F7261B"/>
    <w:rsid w:val="00FD3B5E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6E0B50"/>
  <w15:docId w15:val="{EC3FB9CB-F2C9-4175-909D-08D879B7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063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15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15B"/>
    <w:pPr>
      <w:keepNext/>
      <w:spacing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table" w:styleId="TableGrid">
    <w:name w:val="Table Grid"/>
    <w:basedOn w:val="TableNormal"/>
    <w:uiPriority w:val="59"/>
    <w:rsid w:val="002B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B7BEB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110063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0063"/>
    <w:rPr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063"/>
    <w:pPr>
      <w:jc w:val="center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063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0063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215B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E215B"/>
    <w:rPr>
      <w:b/>
    </w:rPr>
  </w:style>
  <w:style w:type="character" w:styleId="Hyperlink">
    <w:name w:val="Hyperlink"/>
    <w:basedOn w:val="DefaultParagraphFont"/>
    <w:uiPriority w:val="99"/>
    <w:unhideWhenUsed/>
    <w:rsid w:val="00A206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362D-E6E1-423C-8083-0B14592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Locklin, Sharon</cp:lastModifiedBy>
  <cp:revision>7</cp:revision>
  <cp:lastPrinted>2012-08-28T20:56:00Z</cp:lastPrinted>
  <dcterms:created xsi:type="dcterms:W3CDTF">2017-10-06T20:59:00Z</dcterms:created>
  <dcterms:modified xsi:type="dcterms:W3CDTF">2018-01-30T21:59:00Z</dcterms:modified>
</cp:coreProperties>
</file>