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75" w:rsidRPr="00E018E2" w:rsidRDefault="008D2175" w:rsidP="008D2175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Secondary Traumatic Stress </w:t>
      </w:r>
      <w:r w:rsidR="00507B55">
        <w:rPr>
          <w:b/>
          <w:bCs/>
          <w:sz w:val="24"/>
          <w:szCs w:val="24"/>
        </w:rPr>
        <w:t>and th</w:t>
      </w:r>
      <w:r w:rsidR="004F5184">
        <w:rPr>
          <w:b/>
          <w:bCs/>
          <w:sz w:val="24"/>
          <w:szCs w:val="24"/>
        </w:rPr>
        <w:t xml:space="preserve">e </w:t>
      </w:r>
      <w:r w:rsidR="0072405F">
        <w:rPr>
          <w:b/>
          <w:bCs/>
          <w:sz w:val="24"/>
          <w:szCs w:val="24"/>
        </w:rPr>
        <w:t>Human Services Professional</w:t>
      </w:r>
      <w:bookmarkStart w:id="0" w:name="_GoBack"/>
      <w:bookmarkEnd w:id="0"/>
      <w:r w:rsidR="00E018E2">
        <w:rPr>
          <w:b/>
          <w:bCs/>
          <w:color w:val="FF0000"/>
          <w:sz w:val="24"/>
          <w:szCs w:val="24"/>
        </w:rPr>
        <w:t>*</w:t>
      </w:r>
    </w:p>
    <w:p w:rsidR="008D2175" w:rsidRDefault="008D2175" w:rsidP="008D2175">
      <w:pPr>
        <w:rPr>
          <w:b/>
          <w:bCs/>
        </w:rPr>
      </w:pPr>
    </w:p>
    <w:p w:rsidR="008D2175" w:rsidRPr="008D2175" w:rsidRDefault="008D2175" w:rsidP="008D2175">
      <w:proofErr w:type="gramStart"/>
      <w:r w:rsidRPr="008D2175">
        <w:rPr>
          <w:b/>
          <w:bCs/>
        </w:rPr>
        <w:t>DESCRIPTION</w:t>
      </w:r>
      <w:r w:rsidRPr="008D2175">
        <w:t xml:space="preserve"> :</w:t>
      </w:r>
      <w:proofErr w:type="gramEnd"/>
      <w:r w:rsidRPr="008D2175">
        <w:t xml:space="preserve"> </w:t>
      </w:r>
      <w:r w:rsidR="004F5184">
        <w:t xml:space="preserve">Human </w:t>
      </w:r>
      <w:r w:rsidR="00231A6E">
        <w:t>s</w:t>
      </w:r>
      <w:r w:rsidR="004F5184">
        <w:t xml:space="preserve">ervices work can be stressful and emotionally draining and </w:t>
      </w:r>
      <w:r w:rsidR="00231A6E">
        <w:t>h</w:t>
      </w:r>
      <w:r w:rsidR="004F5184">
        <w:t xml:space="preserve">uman </w:t>
      </w:r>
      <w:r w:rsidR="00231A6E">
        <w:t>s</w:t>
      </w:r>
      <w:r w:rsidR="004F5184">
        <w:t xml:space="preserve">ervices </w:t>
      </w:r>
      <w:r w:rsidR="00231A6E">
        <w:t>p</w:t>
      </w:r>
      <w:r w:rsidR="004F5184">
        <w:t>rofessionals</w:t>
      </w:r>
      <w:r w:rsidRPr="008D2175">
        <w:t xml:space="preserve"> are directly and personally affected by the emotional stressors that accompany </w:t>
      </w:r>
      <w:r>
        <w:t xml:space="preserve">their </w:t>
      </w:r>
      <w:r w:rsidRPr="008D2175">
        <w:t xml:space="preserve">day-to-day work. </w:t>
      </w:r>
      <w:r w:rsidR="004F5184">
        <w:t xml:space="preserve">  We often talk about burn-out or secondary traumatic stress, but do we really know the difference?  Are there differences in how we respond to burn-out and secondary trauma?  </w:t>
      </w:r>
      <w:r w:rsidRPr="008D2175">
        <w:t xml:space="preserve">This training will educate </w:t>
      </w:r>
      <w:r w:rsidR="00231A6E">
        <w:t>h</w:t>
      </w:r>
      <w:r w:rsidR="004F5184">
        <w:t xml:space="preserve">uman </w:t>
      </w:r>
      <w:r w:rsidR="00231A6E">
        <w:t>s</w:t>
      </w:r>
      <w:r w:rsidR="004F5184">
        <w:t xml:space="preserve">ervices </w:t>
      </w:r>
      <w:r w:rsidR="00231A6E">
        <w:t>p</w:t>
      </w:r>
      <w:r w:rsidR="004F5184">
        <w:t>rofessionals</w:t>
      </w:r>
      <w:r w:rsidRPr="008D2175">
        <w:t xml:space="preserve"> about primary and secondary traumatic stress in </w:t>
      </w:r>
      <w:r w:rsidR="004F5184">
        <w:t>their work and discuss</w:t>
      </w:r>
      <w:r w:rsidRPr="008D2175">
        <w:t xml:space="preserve"> support strategies. The strategies, if implemented, may reduce the impact of </w:t>
      </w:r>
      <w:r w:rsidR="00231A6E">
        <w:t>s</w:t>
      </w:r>
      <w:r w:rsidRPr="008D2175">
        <w:t xml:space="preserve">econdary </w:t>
      </w:r>
      <w:r w:rsidR="00231A6E">
        <w:t>t</w:t>
      </w:r>
      <w:r w:rsidRPr="008D2175">
        <w:t xml:space="preserve">raumatic </w:t>
      </w:r>
      <w:r w:rsidR="00231A6E">
        <w:t>s</w:t>
      </w:r>
      <w:r w:rsidRPr="008D2175">
        <w:t>tress (STS) on work performance and individual well-being.</w:t>
      </w:r>
    </w:p>
    <w:p w:rsidR="008D2175" w:rsidRPr="008D2175" w:rsidRDefault="008D2175" w:rsidP="008D2175">
      <w:r w:rsidRPr="008D2175">
        <w:rPr>
          <w:b/>
          <w:bCs/>
        </w:rPr>
        <w:t>COURSE OBJECTIVES:</w:t>
      </w:r>
    </w:p>
    <w:p w:rsidR="00231A6E" w:rsidRDefault="008D2175" w:rsidP="008F3C13">
      <w:pPr>
        <w:pStyle w:val="ListParagraph"/>
        <w:numPr>
          <w:ilvl w:val="0"/>
          <w:numId w:val="2"/>
        </w:numPr>
      </w:pPr>
      <w:r w:rsidRPr="008D2175">
        <w:t xml:space="preserve">To increase participant knowledge of traumatic stress and its impact on </w:t>
      </w:r>
      <w:r w:rsidR="004F5184">
        <w:t>human services</w:t>
      </w:r>
      <w:r w:rsidRPr="008D2175">
        <w:t xml:space="preserve"> professionals</w:t>
      </w:r>
    </w:p>
    <w:p w:rsidR="00231A6E" w:rsidRDefault="00231A6E" w:rsidP="008F3C13">
      <w:pPr>
        <w:pStyle w:val="ListParagraph"/>
        <w:numPr>
          <w:ilvl w:val="0"/>
          <w:numId w:val="2"/>
        </w:numPr>
      </w:pPr>
      <w:r>
        <w:t>To define and differentiate between secondary traumatic stress and burn-out</w:t>
      </w:r>
    </w:p>
    <w:p w:rsidR="008D2175" w:rsidRPr="008D2175" w:rsidRDefault="008D2175" w:rsidP="008F3C13">
      <w:pPr>
        <w:pStyle w:val="ListParagraph"/>
        <w:numPr>
          <w:ilvl w:val="0"/>
          <w:numId w:val="2"/>
        </w:numPr>
      </w:pPr>
      <w:r w:rsidRPr="008D2175">
        <w:t xml:space="preserve">To increase participants knowledge of individual coping skills that can be learned and used by </w:t>
      </w:r>
      <w:r w:rsidR="004F5184">
        <w:t>human services</w:t>
      </w:r>
      <w:r w:rsidRPr="008D2175">
        <w:t xml:space="preserve"> profess</w:t>
      </w:r>
      <w:r w:rsidR="00231A6E">
        <w:t>ionals to reduce the impact of secondary traumatic s</w:t>
      </w:r>
      <w:r w:rsidRPr="008D2175">
        <w:t>tress</w:t>
      </w:r>
    </w:p>
    <w:p w:rsidR="008D2175" w:rsidRPr="008D2175" w:rsidRDefault="008D2175" w:rsidP="008D2175">
      <w:pPr>
        <w:pStyle w:val="ListParagraph"/>
        <w:numPr>
          <w:ilvl w:val="0"/>
          <w:numId w:val="2"/>
        </w:numPr>
      </w:pPr>
      <w:r w:rsidRPr="008D2175">
        <w:t>To increase participant knowledge of social and organizational suppo</w:t>
      </w:r>
      <w:r w:rsidR="00231A6E">
        <w:t>rts in reducing the effects of secondary traumatic s</w:t>
      </w:r>
      <w:r w:rsidRPr="008D2175">
        <w:t xml:space="preserve">tress on </w:t>
      </w:r>
      <w:r w:rsidR="004F5184">
        <w:t>human services professionals</w:t>
      </w:r>
    </w:p>
    <w:p w:rsidR="008D2175" w:rsidRPr="008D2175" w:rsidRDefault="008D2175" w:rsidP="008D2175">
      <w:pPr>
        <w:pStyle w:val="ListParagraph"/>
        <w:numPr>
          <w:ilvl w:val="0"/>
          <w:numId w:val="2"/>
        </w:numPr>
      </w:pPr>
      <w:r w:rsidRPr="008D2175">
        <w:t xml:space="preserve">To develop a personal action plan to reduce the effects of </w:t>
      </w:r>
      <w:r w:rsidR="00231A6E">
        <w:t>secondary tr</w:t>
      </w:r>
      <w:r w:rsidRPr="008D2175">
        <w:t xml:space="preserve">aumatic </w:t>
      </w:r>
      <w:r w:rsidR="00231A6E">
        <w:t>s</w:t>
      </w:r>
      <w:r w:rsidRPr="008D2175">
        <w:t xml:space="preserve">tress on </w:t>
      </w:r>
      <w:r w:rsidR="004F5184">
        <w:t>human services professionals.</w:t>
      </w:r>
      <w:r w:rsidRPr="008D2175">
        <w:t xml:space="preserve"> </w:t>
      </w:r>
    </w:p>
    <w:p w:rsidR="009D55E9" w:rsidRDefault="00E018E2" w:rsidP="008D2175">
      <w:r>
        <w:rPr>
          <w:b/>
          <w:bCs/>
          <w:color w:val="FF0000"/>
        </w:rPr>
        <w:t>*</w:t>
      </w:r>
      <w:r w:rsidR="008D2175" w:rsidRPr="00E018E2">
        <w:rPr>
          <w:b/>
          <w:bCs/>
          <w:highlight w:val="yellow"/>
        </w:rPr>
        <w:t>TARGET AUDIENCE</w:t>
      </w:r>
      <w:r w:rsidR="008D2175" w:rsidRPr="00E018E2">
        <w:rPr>
          <w:highlight w:val="yellow"/>
        </w:rPr>
        <w:t>:</w:t>
      </w:r>
      <w:r w:rsidR="008D2175" w:rsidRPr="008D2175">
        <w:t xml:space="preserve"> The primary audience is for </w:t>
      </w:r>
      <w:r w:rsidR="008D2175">
        <w:t xml:space="preserve">case managers, crisis workers, </w:t>
      </w:r>
      <w:r w:rsidR="004F5184">
        <w:t xml:space="preserve">APS workers, </w:t>
      </w:r>
      <w:r w:rsidR="008D2175">
        <w:t xml:space="preserve">therapists, AODA counselors who are involved in direct service and administrative </w:t>
      </w:r>
      <w:r>
        <w:t xml:space="preserve">support </w:t>
      </w:r>
      <w:r w:rsidR="008D2175">
        <w:t xml:space="preserve">staff who </w:t>
      </w:r>
      <w:r w:rsidR="004F5184">
        <w:t>work in a county human service setting,</w:t>
      </w:r>
      <w:r w:rsidR="008D2175">
        <w:t xml:space="preserve"> and that</w:t>
      </w:r>
      <w:r w:rsidR="008D2175" w:rsidRPr="008D2175">
        <w:t xml:space="preserve"> want to understand </w:t>
      </w:r>
      <w:r w:rsidR="00231A6E">
        <w:t>s</w:t>
      </w:r>
      <w:r w:rsidR="008D2175" w:rsidRPr="008D2175">
        <w:t xml:space="preserve">econdary </w:t>
      </w:r>
      <w:r w:rsidR="00231A6E">
        <w:t>t</w:t>
      </w:r>
      <w:r w:rsidR="008D2175" w:rsidRPr="008D2175">
        <w:t xml:space="preserve">raumatic </w:t>
      </w:r>
      <w:r w:rsidR="00231A6E">
        <w:t>s</w:t>
      </w:r>
      <w:r w:rsidR="008D2175" w:rsidRPr="008D2175">
        <w:t>tress and its impact on their work performance and well-being.</w:t>
      </w:r>
      <w:r w:rsidR="008D2175">
        <w:t xml:space="preserve"> </w:t>
      </w:r>
    </w:p>
    <w:sectPr w:rsidR="009D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A3A0D68"/>
    <w:multiLevelType w:val="hybridMultilevel"/>
    <w:tmpl w:val="EA9E3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787618"/>
    <w:multiLevelType w:val="multilevel"/>
    <w:tmpl w:val="6B44984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75"/>
    <w:rsid w:val="00231A6E"/>
    <w:rsid w:val="004F5184"/>
    <w:rsid w:val="00507B55"/>
    <w:rsid w:val="0072405F"/>
    <w:rsid w:val="008D2175"/>
    <w:rsid w:val="009D55E9"/>
    <w:rsid w:val="00E0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5FA839A"/>
  <w15:chartTrackingRefBased/>
  <w15:docId w15:val="{F1DCBD5A-2983-41D2-A9CB-C87420EC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19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303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Locklin, Sharon</dc:creator>
  <cp:keywords/>
  <dc:description/>
  <cp:lastModifiedBy>Locklin, Sharon</cp:lastModifiedBy>
  <cp:revision>4</cp:revision>
  <cp:lastPrinted>2014-07-25T14:28:00Z</cp:lastPrinted>
  <dcterms:created xsi:type="dcterms:W3CDTF">2014-10-13T14:26:00Z</dcterms:created>
  <dcterms:modified xsi:type="dcterms:W3CDTF">2017-12-04T17:47:00Z</dcterms:modified>
</cp:coreProperties>
</file>