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10" w:rsidRPr="00255C10" w:rsidRDefault="00950838" w:rsidP="00617F35">
      <w:pPr>
        <w:spacing w:after="0"/>
        <w:jc w:val="center"/>
        <w:rPr>
          <w:rFonts w:ascii="Arial Narrow" w:hAnsi="Arial Narrow"/>
          <w:sz w:val="40"/>
        </w:rPr>
      </w:pPr>
      <w:bookmarkStart w:id="0" w:name="_GoBack"/>
      <w:bookmarkEnd w:id="0"/>
      <w:r w:rsidRPr="00255C10">
        <w:rPr>
          <w:rFonts w:ascii="Arial Narrow" w:hAnsi="Arial Narrow"/>
          <w:sz w:val="40"/>
        </w:rPr>
        <w:t xml:space="preserve">UW-Green Bay Recommended Math and Statistics Sequences </w:t>
      </w:r>
    </w:p>
    <w:p w:rsidR="00107253" w:rsidRPr="0050225B" w:rsidRDefault="00107253" w:rsidP="00107253">
      <w:pPr>
        <w:spacing w:after="0"/>
        <w:rPr>
          <w:rFonts w:ascii="Arial Narrow" w:hAnsi="Arial Narrow"/>
          <w:b/>
          <w:sz w:val="18"/>
        </w:rPr>
      </w:pPr>
    </w:p>
    <w:p w:rsidR="00950838" w:rsidRPr="00255C10" w:rsidRDefault="005C5EB6" w:rsidP="00475BB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Math Placement by WMPT</w:t>
      </w:r>
    </w:p>
    <w:tbl>
      <w:tblPr>
        <w:tblW w:w="7763" w:type="dxa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7830B8" w:rsidRPr="00255C10" w:rsidTr="007830B8">
        <w:trPr>
          <w:trHeight w:val="18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BE7D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MFND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AALG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TAG</w:t>
            </w:r>
          </w:p>
        </w:tc>
      </w:tr>
      <w:tr w:rsidR="007830B8" w:rsidRPr="00255C10" w:rsidTr="007830B8">
        <w:trPr>
          <w:trHeight w:val="187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150-415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</w:tr>
      <w:tr w:rsidR="007830B8" w:rsidRPr="00255C10" w:rsidTr="007830B8">
        <w:trPr>
          <w:trHeight w:val="197"/>
          <w:jc w:val="center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416-465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</w:tr>
      <w:tr w:rsidR="007830B8" w:rsidRPr="00255C10" w:rsidTr="007830B8">
        <w:trPr>
          <w:trHeight w:val="187"/>
          <w:jc w:val="center"/>
        </w:trPr>
        <w:tc>
          <w:tcPr>
            <w:tcW w:w="1940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24" w:space="0" w:color="FF0000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466-850</w:t>
            </w:r>
          </w:p>
        </w:tc>
        <w:tc>
          <w:tcPr>
            <w:tcW w:w="1941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150-525</w:t>
            </w:r>
          </w:p>
        </w:tc>
        <w:tc>
          <w:tcPr>
            <w:tcW w:w="1941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</w:tr>
      <w:tr w:rsidR="007830B8" w:rsidRPr="00255C10" w:rsidTr="007830B8">
        <w:trPr>
          <w:trHeight w:val="187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526-850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150-525</w:t>
            </w:r>
          </w:p>
        </w:tc>
      </w:tr>
      <w:tr w:rsidR="007830B8" w:rsidRPr="00255C10" w:rsidTr="007830B8">
        <w:trPr>
          <w:trHeight w:val="197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830B8" w:rsidRPr="00255C10" w:rsidRDefault="007830B8" w:rsidP="00D52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526-850</w:t>
            </w:r>
          </w:p>
        </w:tc>
      </w:tr>
    </w:tbl>
    <w:p w:rsidR="00950838" w:rsidRPr="0050225B" w:rsidRDefault="00950838" w:rsidP="00950838">
      <w:pPr>
        <w:spacing w:after="0"/>
        <w:rPr>
          <w:rFonts w:ascii="Arial Narrow" w:hAnsi="Arial Narrow"/>
          <w:sz w:val="18"/>
          <w:szCs w:val="24"/>
        </w:rPr>
      </w:pPr>
    </w:p>
    <w:p w:rsidR="00950838" w:rsidRPr="00255C10" w:rsidRDefault="00950838" w:rsidP="00950838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255C10">
        <w:rPr>
          <w:rFonts w:ascii="Arial Narrow" w:hAnsi="Arial Narrow"/>
          <w:sz w:val="24"/>
          <w:szCs w:val="24"/>
        </w:rPr>
        <w:t xml:space="preserve">Placement into Level 1 or 2 requires a competency course. </w:t>
      </w:r>
      <w:r w:rsidR="000418A5">
        <w:rPr>
          <w:rFonts w:ascii="Arial Narrow" w:hAnsi="Arial Narrow"/>
          <w:sz w:val="24"/>
          <w:szCs w:val="24"/>
        </w:rPr>
        <w:t>Refer to your major for the best option(s).</w:t>
      </w:r>
    </w:p>
    <w:p w:rsidR="00950838" w:rsidRPr="00255C10" w:rsidRDefault="00950838" w:rsidP="00950838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255C10">
        <w:rPr>
          <w:rFonts w:ascii="Arial Narrow" w:hAnsi="Arial Narrow"/>
          <w:sz w:val="24"/>
          <w:szCs w:val="24"/>
        </w:rPr>
        <w:t>Placement into Levels 3-5 mean</w:t>
      </w:r>
      <w:r w:rsidR="00FD6D49" w:rsidRPr="00255C10">
        <w:rPr>
          <w:rFonts w:ascii="Arial Narrow" w:hAnsi="Arial Narrow"/>
          <w:sz w:val="24"/>
          <w:szCs w:val="24"/>
        </w:rPr>
        <w:t>s</w:t>
      </w:r>
      <w:r w:rsidRPr="00255C10">
        <w:rPr>
          <w:rFonts w:ascii="Arial Narrow" w:hAnsi="Arial Narrow"/>
          <w:sz w:val="24"/>
          <w:szCs w:val="24"/>
        </w:rPr>
        <w:t xml:space="preserve"> competency has been satisfied. Refer to your major for potential additional courses. </w:t>
      </w:r>
    </w:p>
    <w:p w:rsidR="00950838" w:rsidRPr="0050225B" w:rsidRDefault="00950838" w:rsidP="00617F35">
      <w:pPr>
        <w:spacing w:after="0"/>
        <w:rPr>
          <w:rFonts w:ascii="Arial Narrow" w:hAnsi="Arial Narrow"/>
          <w:sz w:val="18"/>
          <w:szCs w:val="24"/>
        </w:rPr>
      </w:pPr>
    </w:p>
    <w:p w:rsidR="00950838" w:rsidRPr="00255C10" w:rsidRDefault="00950838">
      <w:pPr>
        <w:rPr>
          <w:rFonts w:ascii="Arial Narrow" w:hAnsi="Arial Narrow"/>
          <w:b/>
          <w:sz w:val="24"/>
          <w:szCs w:val="24"/>
        </w:rPr>
      </w:pPr>
      <w:r w:rsidRPr="00255C10">
        <w:rPr>
          <w:rFonts w:ascii="Arial Narrow" w:hAnsi="Arial Narrow"/>
          <w:b/>
          <w:sz w:val="24"/>
          <w:szCs w:val="24"/>
        </w:rPr>
        <w:t>Course sequence by Major</w:t>
      </w:r>
    </w:p>
    <w:p w:rsidR="00950838" w:rsidRPr="00255C10" w:rsidRDefault="00950838" w:rsidP="007B22AC">
      <w:pPr>
        <w:rPr>
          <w:rFonts w:ascii="Arial Narrow" w:hAnsi="Arial Narrow"/>
          <w:sz w:val="24"/>
          <w:szCs w:val="24"/>
        </w:rPr>
      </w:pPr>
      <w:r w:rsidRPr="00255C10">
        <w:rPr>
          <w:rFonts w:ascii="Arial Narrow" w:hAnsi="Arial Narrow"/>
          <w:b/>
          <w:sz w:val="24"/>
          <w:szCs w:val="24"/>
        </w:rPr>
        <w:tab/>
      </w:r>
      <w:r w:rsidR="00ED2F12" w:rsidRPr="00255C10">
        <w:rPr>
          <w:rFonts w:ascii="Arial Narrow" w:hAnsi="Arial Narrow"/>
          <w:sz w:val="24"/>
          <w:szCs w:val="24"/>
        </w:rPr>
        <w:t xml:space="preserve">Start with the course(s) listed in the column for your Math Placement Level. Work your way towards the right, taking every course until you complete the </w:t>
      </w:r>
      <w:r w:rsidR="00ED2F12" w:rsidRPr="00180379">
        <w:rPr>
          <w:rFonts w:ascii="Arial Narrow" w:hAnsi="Arial Narrow"/>
          <w:sz w:val="24"/>
          <w:szCs w:val="24"/>
        </w:rPr>
        <w:t>last course on the right.</w:t>
      </w:r>
      <w:r w:rsidR="00ED2F12" w:rsidRPr="00255C10">
        <w:rPr>
          <w:rFonts w:ascii="Arial Narrow" w:hAnsi="Arial Narrow"/>
          <w:sz w:val="24"/>
          <w:szCs w:val="24"/>
        </w:rPr>
        <w:t xml:space="preserve"> Majors denoted with * may require additional math course</w:t>
      </w:r>
      <w:r w:rsidR="00ED2F12">
        <w:rPr>
          <w:rFonts w:ascii="Arial Narrow" w:hAnsi="Arial Narrow"/>
          <w:sz w:val="24"/>
          <w:szCs w:val="24"/>
        </w:rPr>
        <w:t>s</w:t>
      </w:r>
      <w:r w:rsidR="00ED2F12" w:rsidRPr="00255C10">
        <w:rPr>
          <w:rFonts w:ascii="Arial Narrow" w:hAnsi="Arial Narrow"/>
          <w:sz w:val="24"/>
          <w:szCs w:val="24"/>
        </w:rPr>
        <w:t xml:space="preserve"> not indicated on this chart. Consult your advisor for more details.  </w:t>
      </w:r>
      <w:r w:rsidRPr="00255C10">
        <w:rPr>
          <w:rFonts w:ascii="Arial Narrow" w:hAnsi="Arial Narrow"/>
          <w:sz w:val="24"/>
          <w:szCs w:val="24"/>
        </w:rPr>
        <w:t xml:space="preserve">Shaded </w:t>
      </w:r>
      <w:r w:rsidR="00107253" w:rsidRPr="00255C10">
        <w:rPr>
          <w:rFonts w:ascii="Arial Narrow" w:hAnsi="Arial Narrow"/>
          <w:sz w:val="24"/>
          <w:szCs w:val="24"/>
        </w:rPr>
        <w:t>boxes</w:t>
      </w:r>
      <w:r w:rsidRPr="00255C10">
        <w:rPr>
          <w:rFonts w:ascii="Arial Narrow" w:hAnsi="Arial Narrow"/>
          <w:sz w:val="24"/>
          <w:szCs w:val="24"/>
        </w:rPr>
        <w:t xml:space="preserve"> indicate one or more courses </w:t>
      </w:r>
      <w:r w:rsidR="00107253" w:rsidRPr="00255C10">
        <w:rPr>
          <w:rFonts w:ascii="Arial Narrow" w:hAnsi="Arial Narrow"/>
          <w:sz w:val="24"/>
          <w:szCs w:val="24"/>
        </w:rPr>
        <w:t xml:space="preserve">in the box </w:t>
      </w:r>
      <w:r w:rsidRPr="00255C10">
        <w:rPr>
          <w:rFonts w:ascii="Arial Narrow" w:hAnsi="Arial Narrow"/>
          <w:sz w:val="24"/>
          <w:szCs w:val="24"/>
        </w:rPr>
        <w:t>satisf</w:t>
      </w:r>
      <w:r w:rsidR="00107253" w:rsidRPr="00255C10">
        <w:rPr>
          <w:rFonts w:ascii="Arial Narrow" w:hAnsi="Arial Narrow"/>
          <w:sz w:val="24"/>
          <w:szCs w:val="24"/>
        </w:rPr>
        <w:t>y</w:t>
      </w:r>
      <w:r w:rsidRPr="00255C10">
        <w:rPr>
          <w:rFonts w:ascii="Arial Narrow" w:hAnsi="Arial Narrow"/>
          <w:sz w:val="24"/>
          <w:szCs w:val="24"/>
        </w:rPr>
        <w:t xml:space="preserve"> the Quantitative Literacy general education requirement. </w:t>
      </w:r>
    </w:p>
    <w:tbl>
      <w:tblPr>
        <w:tblW w:w="11547" w:type="dxa"/>
        <w:tblLook w:val="04A0" w:firstRow="1" w:lastRow="0" w:firstColumn="1" w:lastColumn="0" w:noHBand="0" w:noVBand="1"/>
      </w:tblPr>
      <w:tblGrid>
        <w:gridCol w:w="3242"/>
        <w:gridCol w:w="1716"/>
        <w:gridCol w:w="1716"/>
        <w:gridCol w:w="1716"/>
        <w:gridCol w:w="1444"/>
        <w:gridCol w:w="1713"/>
      </w:tblGrid>
      <w:tr w:rsidR="00EA7B98" w:rsidRPr="00EA7B98" w:rsidTr="00503FC1">
        <w:trPr>
          <w:trHeight w:val="153"/>
        </w:trPr>
        <w:tc>
          <w:tcPr>
            <w:tcW w:w="3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Major</w:t>
            </w:r>
          </w:p>
        </w:tc>
        <w:tc>
          <w:tcPr>
            <w:tcW w:w="830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Recommended Course(s) based on Math Placement Level</w:t>
            </w:r>
          </w:p>
        </w:tc>
      </w:tr>
      <w:tr w:rsidR="00ED55CF" w:rsidRPr="00EA7B98" w:rsidTr="00503FC1">
        <w:trPr>
          <w:trHeight w:val="160"/>
        </w:trPr>
        <w:tc>
          <w:tcPr>
            <w:tcW w:w="3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B98" w:rsidRPr="00EA7B98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255C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255C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8" w:space="0" w:color="FF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255C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255C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7B98" w:rsidRPr="00EA7B98" w:rsidRDefault="00EA7B98" w:rsidP="00255C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418A5" w:rsidRPr="00EA7B98" w:rsidTr="00503FC1">
        <w:trPr>
          <w:trHeight w:val="136"/>
        </w:trPr>
        <w:tc>
          <w:tcPr>
            <w:tcW w:w="32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0ABA" w:rsidRPr="00503FC1" w:rsidRDefault="00900ABA" w:rsidP="00900A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00ABA" w:rsidRPr="00503FC1" w:rsidRDefault="00900AB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vAlign w:val="center"/>
          </w:tcPr>
          <w:p w:rsidR="00900ABA" w:rsidRPr="00503FC1" w:rsidRDefault="00900AB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00ABA" w:rsidRPr="00503FC1" w:rsidRDefault="00900AB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00ABA" w:rsidRPr="00503FC1" w:rsidRDefault="00900AB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  <w:r w:rsidR="00977D9A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or Math 260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25B" w:rsidRPr="00503FC1" w:rsidRDefault="00900AB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  <w:r w:rsidR="00977D9A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  <w:p w:rsidR="00900ABA" w:rsidRPr="00503FC1" w:rsidRDefault="00977D9A" w:rsidP="00900A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3A236D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8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Biology</w:t>
            </w:r>
            <w:r w:rsidR="00E43CE2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0418A5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09A6" w:rsidRPr="00503FC1" w:rsidRDefault="00F109A6" w:rsidP="00977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Business Administration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09A6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  <w:hideMark/>
          </w:tcPr>
          <w:p w:rsidR="00F109A6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09A6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09A6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25B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  <w:p w:rsidR="00F109A6" w:rsidRPr="00503FC1" w:rsidRDefault="00F109A6" w:rsidP="00977D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or Math 260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Chemistry*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202</w:t>
            </w:r>
          </w:p>
        </w:tc>
      </w:tr>
      <w:tr w:rsidR="003A236D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273DB1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B1" w:rsidRPr="00503FC1" w:rsidRDefault="00273DB1" w:rsidP="00273D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Community Health Education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 + 97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205 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</w:t>
            </w:r>
          </w:p>
        </w:tc>
        <w:tc>
          <w:tcPr>
            <w:tcW w:w="1713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Computer Science</w:t>
            </w:r>
            <w:r w:rsidR="00273DB1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DC3" w:rsidRPr="00503FC1" w:rsidRDefault="00EA7B98" w:rsidP="00BE7D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Comp Sci 240</w:t>
            </w:r>
            <w:r w:rsidR="00BE7DC3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+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FF0000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8" w:space="0" w:color="auto"/>
              <w:right w:val="nil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202</w:t>
            </w:r>
          </w:p>
        </w:tc>
      </w:tr>
      <w:tr w:rsidR="00EA7B98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Democracy and Justice</w:t>
            </w:r>
          </w:p>
        </w:tc>
        <w:tc>
          <w:tcPr>
            <w:tcW w:w="830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Consult your Advisor for Options</w:t>
            </w:r>
          </w:p>
        </w:tc>
      </w:tr>
      <w:tr w:rsidR="003A236D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Design Arts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8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892BD3" w:rsidRPr="00EA7B98" w:rsidTr="00892BD3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2BD3" w:rsidRPr="00503FC1" w:rsidRDefault="00892BD3" w:rsidP="00892B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vAlign w:val="center"/>
          </w:tcPr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</w:t>
            </w:r>
          </w:p>
          <w:p w:rsidR="00892BD3" w:rsidRPr="00503FC1" w:rsidRDefault="00892BD3" w:rsidP="0089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EA7B98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Consult your Advisor for Options</w:t>
            </w:r>
          </w:p>
        </w:tc>
      </w:tr>
      <w:tr w:rsidR="00273DB1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B1" w:rsidRPr="00503FC1" w:rsidRDefault="00273DB1" w:rsidP="00273D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Electrical Engineering*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273DB1" w:rsidRPr="00503FC1" w:rsidRDefault="00273DB1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Math 260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BE7D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Electrical Engineering Tech</w:t>
            </w:r>
            <w:r w:rsidR="00BE7DC3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.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202</w:t>
            </w:r>
          </w:p>
        </w:tc>
      </w:tr>
      <w:tr w:rsidR="003A236D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Environmental Engineering Tech</w:t>
            </w:r>
            <w:r w:rsidR="00273DB1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.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Math 260</w:t>
            </w:r>
          </w:p>
        </w:tc>
      </w:tr>
      <w:tr w:rsidR="00ED55CF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B98" w:rsidRPr="00503FC1" w:rsidRDefault="00EA7B98" w:rsidP="00EA7B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0418A5" w:rsidRPr="00255C10" w:rsidTr="00892BD3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3B5F" w:rsidRPr="00503FC1" w:rsidRDefault="006F3B5F" w:rsidP="00BE7D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Environmental Policy </w:t>
            </w:r>
            <w:r w:rsidR="00BE7DC3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&amp;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Planning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B5F" w:rsidRPr="00503FC1" w:rsidRDefault="006F3B5F" w:rsidP="006F3B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or </w:t>
            </w:r>
            <w:r w:rsidR="001E0976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205 +</w:t>
            </w:r>
            <w:r w:rsidR="001E0976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6F3B5F" w:rsidRPr="00503FC1" w:rsidRDefault="006F3B5F" w:rsidP="00273DB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or </w:t>
            </w:r>
            <w:r w:rsidR="001E0976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3B5F" w:rsidRPr="00503FC1" w:rsidRDefault="00BE7DC3" w:rsidP="00273DB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or </w:t>
            </w:r>
            <w:r w:rsidR="001E0976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1E0976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</w:t>
            </w:r>
            <w:r w:rsidR="006F3B5F"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205 or Bus Adm 220 </w:t>
            </w:r>
          </w:p>
          <w:p w:rsidR="006F3B5F" w:rsidRPr="00503FC1" w:rsidRDefault="006F3B5F" w:rsidP="00273D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3FC1" w:rsidRPr="00EA7B98" w:rsidTr="00892BD3">
        <w:trPr>
          <w:trHeight w:val="278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Environmental Science*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503FC1" w:rsidRPr="00EA7B98" w:rsidTr="00892BD3">
        <w:trPr>
          <w:trHeight w:val="277"/>
        </w:trPr>
        <w:tc>
          <w:tcPr>
            <w:tcW w:w="3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892BD3">
        <w:trPr>
          <w:trHeight w:val="140"/>
        </w:trPr>
        <w:tc>
          <w:tcPr>
            <w:tcW w:w="3242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Major</w:t>
            </w:r>
          </w:p>
        </w:tc>
        <w:tc>
          <w:tcPr>
            <w:tcW w:w="830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Recommended Course(s) based on Math Placement Level</w:t>
            </w:r>
          </w:p>
        </w:tc>
      </w:tr>
      <w:tr w:rsidR="0050225B" w:rsidRPr="00EA7B98" w:rsidTr="006F6372">
        <w:trPr>
          <w:trHeight w:val="140"/>
        </w:trPr>
        <w:tc>
          <w:tcPr>
            <w:tcW w:w="3242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7B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8" w:space="0" w:color="FF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25B" w:rsidRPr="00EA7B98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0225B" w:rsidRPr="00EA7B98" w:rsidTr="006F6372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</w:t>
            </w:r>
          </w:p>
          <w:p w:rsidR="0050225B" w:rsidRPr="006F6372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6F63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225B" w:rsidRPr="00EA7B98" w:rsidTr="006F6372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First Nation Studies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Geoscience*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German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Health Info. </w:t>
            </w:r>
            <w:proofErr w:type="spellStart"/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Mgmt</w:t>
            </w:r>
            <w:proofErr w:type="spellEnd"/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Tech. (HIMT)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HIMT 350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Human Biology*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Humanities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Info</w:t>
            </w:r>
            <w:r w:rsidR="00F567F6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.Tech. and Data Science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503FC1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</w:t>
            </w:r>
          </w:p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3FC1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Math 260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Bus Adm 220 </w:t>
            </w:r>
          </w:p>
          <w:p w:rsidR="00503FC1" w:rsidRPr="00503FC1" w:rsidRDefault="00503FC1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Mathematics*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Mechanical Engineering*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Mechanical Engineering Tech.*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202 + </w:t>
            </w: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MUSIC 116 + 253 + 254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Nursing (1-2-1 and RN-BSN)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Consult your Advisor for Options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Nursing (Traditional 4 year)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Organizational Leadership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 + 97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 or Bus Adm 220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or Math 260</w:t>
            </w:r>
          </w:p>
        </w:tc>
      </w:tr>
      <w:tr w:rsidR="0050225B" w:rsidRPr="00EA7B98" w:rsidTr="00503FC1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 + 97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 or Bus Adm 220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or Math 260</w:t>
            </w:r>
          </w:p>
        </w:tc>
      </w:tr>
      <w:tr w:rsidR="0050225B" w:rsidRPr="00EA7B98" w:rsidTr="00503FC1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Public Administration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 + 97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205 or Bus Adm 220 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225B" w:rsidRPr="00EA7B98" w:rsidTr="00503FC1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Social Work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 + 97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Psych 205 or Bus Adm 220 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or 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Spanish &amp; Latin American Studies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Undeclared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Consult your Advisor for Options</w:t>
            </w:r>
          </w:p>
        </w:tc>
      </w:tr>
      <w:tr w:rsidR="0050225B" w:rsidRPr="00EA7B98" w:rsidTr="00503FC1">
        <w:trPr>
          <w:trHeight w:val="281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Urban Studies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 + 97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1716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Bus Adm 220 or Psych 205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Psych 205 or Bus Adm 220</w:t>
            </w:r>
          </w:p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or 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Water Science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99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 +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FF0000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260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50225B" w:rsidRPr="00EA7B98" w:rsidTr="00503FC1">
        <w:trPr>
          <w:trHeight w:val="140"/>
        </w:trPr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Writing and Applied Arts</w:t>
            </w:r>
          </w:p>
        </w:tc>
        <w:tc>
          <w:tcPr>
            <w:tcW w:w="1716" w:type="dxa"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18" w:space="0" w:color="FF0000"/>
            </w:tcBorders>
            <w:shd w:val="clear" w:color="000000" w:fill="D9D9D9"/>
            <w:noWrap/>
            <w:vAlign w:val="center"/>
            <w:hideMark/>
          </w:tcPr>
          <w:p w:rsidR="0050225B" w:rsidRPr="00503FC1" w:rsidRDefault="0050225B" w:rsidP="00502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100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3FC1" w:rsidRDefault="0050225B" w:rsidP="00503F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503F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Any Quantitative Literacy Course</w:t>
            </w:r>
          </w:p>
          <w:p w:rsidR="0050225B" w:rsidRPr="00503FC1" w:rsidRDefault="0050225B" w:rsidP="00503FC1">
            <w:pPr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</w:tbl>
    <w:p w:rsidR="00367097" w:rsidRPr="00255C10" w:rsidRDefault="00F73ABC" w:rsidP="00503FC1">
      <w:pPr>
        <w:spacing w:after="0"/>
        <w:rPr>
          <w:rFonts w:ascii="Arial Narrow" w:hAnsi="Arial Narrow"/>
          <w:sz w:val="24"/>
        </w:rPr>
      </w:pPr>
      <w:r w:rsidRPr="00255C10">
        <w:rPr>
          <w:rFonts w:ascii="Arial Narrow" w:hAnsi="Arial Narrow"/>
          <w:b/>
          <w:sz w:val="24"/>
        </w:rPr>
        <w:t>Notes:</w:t>
      </w:r>
      <w:r w:rsidR="00503FC1">
        <w:rPr>
          <w:rFonts w:ascii="Arial Narrow" w:hAnsi="Arial Narrow"/>
          <w:b/>
          <w:sz w:val="24"/>
        </w:rPr>
        <w:t xml:space="preserve"> </w:t>
      </w:r>
      <w:r w:rsidRPr="00255C10">
        <w:rPr>
          <w:rFonts w:ascii="Arial Narrow" w:hAnsi="Arial Narrow"/>
          <w:sz w:val="24"/>
        </w:rPr>
        <w:t>Math 94</w:t>
      </w:r>
      <w:r w:rsidR="00ED2F12">
        <w:rPr>
          <w:rFonts w:ascii="Arial Narrow" w:hAnsi="Arial Narrow"/>
          <w:sz w:val="24"/>
        </w:rPr>
        <w:t xml:space="preserve">, </w:t>
      </w:r>
      <w:r w:rsidRPr="00255C10">
        <w:rPr>
          <w:rFonts w:ascii="Arial Narrow" w:hAnsi="Arial Narrow"/>
          <w:sz w:val="24"/>
        </w:rPr>
        <w:t>Math 99</w:t>
      </w:r>
      <w:r w:rsidR="00ED2F12">
        <w:rPr>
          <w:rFonts w:ascii="Arial Narrow" w:hAnsi="Arial Narrow"/>
          <w:sz w:val="24"/>
        </w:rPr>
        <w:t xml:space="preserve">, and </w:t>
      </w:r>
      <w:r w:rsidR="001E0976">
        <w:rPr>
          <w:rFonts w:ascii="Arial Narrow" w:hAnsi="Arial Narrow"/>
          <w:sz w:val="24"/>
        </w:rPr>
        <w:t>Psych</w:t>
      </w:r>
      <w:r w:rsidR="00ED2F12">
        <w:rPr>
          <w:rFonts w:ascii="Arial Narrow" w:hAnsi="Arial Narrow"/>
          <w:sz w:val="24"/>
        </w:rPr>
        <w:t xml:space="preserve"> 97</w:t>
      </w:r>
      <w:r w:rsidRPr="00255C10">
        <w:rPr>
          <w:rFonts w:ascii="Arial Narrow" w:hAnsi="Arial Narrow"/>
          <w:sz w:val="24"/>
        </w:rPr>
        <w:t xml:space="preserve"> do not count towards the 120 credit</w:t>
      </w:r>
      <w:r w:rsidR="0050225B">
        <w:rPr>
          <w:rFonts w:ascii="Arial Narrow" w:hAnsi="Arial Narrow"/>
          <w:sz w:val="24"/>
        </w:rPr>
        <w:t xml:space="preserve">s needed for </w:t>
      </w:r>
      <w:r w:rsidRPr="00255C10">
        <w:rPr>
          <w:rFonts w:ascii="Arial Narrow" w:hAnsi="Arial Narrow"/>
          <w:sz w:val="24"/>
        </w:rPr>
        <w:t>graduation</w:t>
      </w:r>
      <w:r w:rsidR="0050225B">
        <w:rPr>
          <w:rFonts w:ascii="Arial Narrow" w:hAnsi="Arial Narrow"/>
          <w:sz w:val="24"/>
        </w:rPr>
        <w:t>.</w:t>
      </w:r>
      <w:r w:rsidR="00503FC1">
        <w:rPr>
          <w:rFonts w:ascii="Arial Narrow" w:hAnsi="Arial Narrow"/>
          <w:sz w:val="24"/>
        </w:rPr>
        <w:t xml:space="preserve"> </w:t>
      </w:r>
      <w:r w:rsidRPr="00255C10">
        <w:rPr>
          <w:rFonts w:ascii="Arial Narrow" w:hAnsi="Arial Narrow"/>
          <w:sz w:val="24"/>
        </w:rPr>
        <w:t xml:space="preserve">A grade of C or better is </w:t>
      </w:r>
      <w:r w:rsidR="00626F60">
        <w:rPr>
          <w:rFonts w:ascii="Arial Narrow" w:hAnsi="Arial Narrow"/>
          <w:sz w:val="24"/>
        </w:rPr>
        <w:t xml:space="preserve">usually </w:t>
      </w:r>
      <w:r w:rsidRPr="00255C10">
        <w:rPr>
          <w:rFonts w:ascii="Arial Narrow" w:hAnsi="Arial Narrow"/>
          <w:sz w:val="24"/>
        </w:rPr>
        <w:t xml:space="preserve">needed to enroll in the next course in your sequence. </w:t>
      </w:r>
      <w:r w:rsidR="00503FC1">
        <w:rPr>
          <w:rFonts w:ascii="Arial Narrow" w:hAnsi="Arial Narrow"/>
          <w:sz w:val="24"/>
        </w:rPr>
        <w:t xml:space="preserve"> </w:t>
      </w:r>
      <w:r w:rsidR="00367097" w:rsidRPr="00255C10">
        <w:rPr>
          <w:rFonts w:ascii="Arial Narrow" w:hAnsi="Arial Narrow"/>
          <w:sz w:val="24"/>
        </w:rPr>
        <w:t>College credit (ex. CAPP, AP, IB) may af</w:t>
      </w:r>
      <w:r w:rsidR="00180379">
        <w:rPr>
          <w:rFonts w:ascii="Arial Narrow" w:hAnsi="Arial Narrow"/>
          <w:sz w:val="24"/>
        </w:rPr>
        <w:t xml:space="preserve">fect your </w:t>
      </w:r>
      <w:r w:rsidR="00ED2F12">
        <w:rPr>
          <w:rFonts w:ascii="Arial Narrow" w:hAnsi="Arial Narrow"/>
          <w:sz w:val="24"/>
        </w:rPr>
        <w:t>sequence</w:t>
      </w:r>
      <w:r w:rsidR="00180379">
        <w:rPr>
          <w:rFonts w:ascii="Arial Narrow" w:hAnsi="Arial Narrow"/>
          <w:sz w:val="24"/>
        </w:rPr>
        <w:t>. Consult an</w:t>
      </w:r>
      <w:r w:rsidR="00367097" w:rsidRPr="00255C10">
        <w:rPr>
          <w:rFonts w:ascii="Arial Narrow" w:hAnsi="Arial Narrow"/>
          <w:sz w:val="24"/>
        </w:rPr>
        <w:t xml:space="preserve"> advisor for assistance. </w:t>
      </w:r>
    </w:p>
    <w:sectPr w:rsidR="00367097" w:rsidRPr="00255C10" w:rsidSect="00503FC1">
      <w:footerReference w:type="default" r:id="rId6"/>
      <w:pgSz w:w="12240" w:h="15840"/>
      <w:pgMar w:top="576" w:right="346" w:bottom="576" w:left="34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BC" w:rsidRDefault="00F73ABC" w:rsidP="00F73ABC">
      <w:pPr>
        <w:spacing w:after="0" w:line="240" w:lineRule="auto"/>
      </w:pPr>
      <w:r>
        <w:separator/>
      </w:r>
    </w:p>
  </w:endnote>
  <w:endnote w:type="continuationSeparator" w:id="0">
    <w:p w:rsidR="00F73ABC" w:rsidRDefault="00F73ABC" w:rsidP="00F7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BC" w:rsidRDefault="00ED2F12" w:rsidP="00F73ABC">
    <w:pPr>
      <w:pStyle w:val="Footer"/>
      <w:jc w:val="right"/>
    </w:pPr>
    <w:r>
      <w:t xml:space="preserve">Updated </w:t>
    </w:r>
    <w:r w:rsidR="00892BD3">
      <w:t>2</w:t>
    </w:r>
    <w:r w:rsidR="005C5EB6">
      <w:t>/</w:t>
    </w:r>
    <w:r w:rsidR="00892BD3">
      <w:t>15</w:t>
    </w:r>
    <w:r w:rsidR="00F109A6">
      <w:t>/202</w:t>
    </w:r>
    <w:r w:rsidR="00892BD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BC" w:rsidRDefault="00F73ABC" w:rsidP="00F73ABC">
      <w:pPr>
        <w:spacing w:after="0" w:line="240" w:lineRule="auto"/>
      </w:pPr>
      <w:r>
        <w:separator/>
      </w:r>
    </w:p>
  </w:footnote>
  <w:footnote w:type="continuationSeparator" w:id="0">
    <w:p w:rsidR="00F73ABC" w:rsidRDefault="00F73ABC" w:rsidP="00F73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38"/>
    <w:rsid w:val="000418A5"/>
    <w:rsid w:val="000B0D5B"/>
    <w:rsid w:val="00107253"/>
    <w:rsid w:val="0013008F"/>
    <w:rsid w:val="001450E0"/>
    <w:rsid w:val="00180379"/>
    <w:rsid w:val="0019763C"/>
    <w:rsid w:val="001E0976"/>
    <w:rsid w:val="002127B9"/>
    <w:rsid w:val="00255C10"/>
    <w:rsid w:val="00273DB1"/>
    <w:rsid w:val="00321675"/>
    <w:rsid w:val="00367097"/>
    <w:rsid w:val="003A236D"/>
    <w:rsid w:val="003C1210"/>
    <w:rsid w:val="003C23AB"/>
    <w:rsid w:val="003F73CB"/>
    <w:rsid w:val="00475BB7"/>
    <w:rsid w:val="0050225B"/>
    <w:rsid w:val="00503FC1"/>
    <w:rsid w:val="00536E12"/>
    <w:rsid w:val="005C5EB6"/>
    <w:rsid w:val="005C6A9F"/>
    <w:rsid w:val="00617F35"/>
    <w:rsid w:val="00626F60"/>
    <w:rsid w:val="006505CC"/>
    <w:rsid w:val="006F3B5F"/>
    <w:rsid w:val="006F6372"/>
    <w:rsid w:val="007830B8"/>
    <w:rsid w:val="007B22AC"/>
    <w:rsid w:val="00892BD3"/>
    <w:rsid w:val="00900ABA"/>
    <w:rsid w:val="00950838"/>
    <w:rsid w:val="00953CFE"/>
    <w:rsid w:val="00977D9A"/>
    <w:rsid w:val="009D0590"/>
    <w:rsid w:val="00BE7DC3"/>
    <w:rsid w:val="00C84A1C"/>
    <w:rsid w:val="00D85CC9"/>
    <w:rsid w:val="00E27E5A"/>
    <w:rsid w:val="00E43CE2"/>
    <w:rsid w:val="00E86C01"/>
    <w:rsid w:val="00EA7B98"/>
    <w:rsid w:val="00ED2F12"/>
    <w:rsid w:val="00ED55CF"/>
    <w:rsid w:val="00F109A6"/>
    <w:rsid w:val="00F567F6"/>
    <w:rsid w:val="00F73ABC"/>
    <w:rsid w:val="00FD6D49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8CB238B-0505-42F5-B3F4-5065F93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BC"/>
  </w:style>
  <w:style w:type="paragraph" w:styleId="Footer">
    <w:name w:val="footer"/>
    <w:basedOn w:val="Normal"/>
    <w:link w:val="FooterChar"/>
    <w:uiPriority w:val="99"/>
    <w:unhideWhenUsed/>
    <w:rsid w:val="00F7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Andrew</dc:creator>
  <cp:keywords/>
  <dc:description/>
  <cp:lastModifiedBy>Gilson, Pamela</cp:lastModifiedBy>
  <cp:revision>2</cp:revision>
  <dcterms:created xsi:type="dcterms:W3CDTF">2022-03-02T18:07:00Z</dcterms:created>
  <dcterms:modified xsi:type="dcterms:W3CDTF">2022-03-02T18:07:00Z</dcterms:modified>
</cp:coreProperties>
</file>