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D163" w14:textId="77777777" w:rsidR="00FE32EC" w:rsidRDefault="001029D7">
      <w:pPr>
        <w:spacing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p w14:paraId="68F6A797" w14:textId="77777777" w:rsidR="00FE32EC" w:rsidRDefault="001029D7">
      <w:pPr>
        <w:spacing w:after="249" w:line="259" w:lineRule="auto"/>
        <w:ind w:left="7" w:firstLine="0"/>
      </w:pPr>
      <w:r>
        <w:rPr>
          <w:rFonts w:ascii="Calibri" w:eastAsia="Calibri" w:hAnsi="Calibri" w:cs="Calibri"/>
          <w:sz w:val="22"/>
        </w:rPr>
        <w:t xml:space="preserve"> </w:t>
      </w:r>
    </w:p>
    <w:p w14:paraId="598849E2" w14:textId="684B3A96" w:rsidR="00FE32EC" w:rsidRDefault="001029D7">
      <w:pPr>
        <w:spacing w:line="361" w:lineRule="auto"/>
        <w:ind w:left="1740" w:right="1547" w:firstLine="0"/>
        <w:jc w:val="center"/>
      </w:pPr>
      <w:r>
        <w:rPr>
          <w:b/>
          <w:sz w:val="32"/>
        </w:rPr>
        <w:t>University of Wisconsin-Green Bay</w:t>
      </w:r>
      <w:r>
        <w:rPr>
          <w:b/>
          <w:sz w:val="32"/>
        </w:rPr>
        <w:t xml:space="preserve"> </w:t>
      </w:r>
      <w:r>
        <w:rPr>
          <w:b/>
          <w:sz w:val="32"/>
        </w:rPr>
        <w:br/>
      </w:r>
      <w:r>
        <w:rPr>
          <w:b/>
          <w:sz w:val="32"/>
        </w:rPr>
        <w:t xml:space="preserve">Student Bill of Rights  </w:t>
      </w:r>
    </w:p>
    <w:p w14:paraId="5C8750DF" w14:textId="77777777" w:rsidR="00FE32EC" w:rsidRDefault="001029D7">
      <w:pPr>
        <w:spacing w:after="162"/>
        <w:ind w:left="7" w:firstLine="0"/>
      </w:pPr>
      <w:r>
        <w:t xml:space="preserve">We, the signatories of this document and the students </w:t>
      </w:r>
      <w:proofErr w:type="gramStart"/>
      <w:r>
        <w:t>of</w:t>
      </w:r>
      <w:proofErr w:type="gramEnd"/>
      <w:r>
        <w:t xml:space="preserve"> the University of Wisconsin-</w:t>
      </w:r>
      <w:r>
        <w:t xml:space="preserve">Green Bay, in order to protect the educational, social, and financial needs of those who attend this University, enumerate the following rights to foster an environment conducive to success while attending the University and after graduation:  </w:t>
      </w:r>
      <w:r>
        <w:rPr>
          <w:rFonts w:ascii="Calibri" w:eastAsia="Calibri" w:hAnsi="Calibri" w:cs="Calibri"/>
          <w:sz w:val="22"/>
        </w:rPr>
        <w:t xml:space="preserve"> </w:t>
      </w:r>
    </w:p>
    <w:p w14:paraId="4E3658D2" w14:textId="77777777" w:rsidR="00FE32EC" w:rsidRDefault="001029D7">
      <w:pPr>
        <w:numPr>
          <w:ilvl w:val="0"/>
          <w:numId w:val="1"/>
        </w:numPr>
        <w:ind w:hanging="360"/>
      </w:pPr>
      <w:r>
        <w:t xml:space="preserve">The right </w:t>
      </w:r>
      <w:r>
        <w:t xml:space="preserve">to obtain clear and delineated descriptions of the rights that are afforded on campus,  </w:t>
      </w:r>
    </w:p>
    <w:p w14:paraId="15FA5A04" w14:textId="77777777" w:rsidR="00FE32EC" w:rsidRDefault="001029D7">
      <w:pPr>
        <w:numPr>
          <w:ilvl w:val="0"/>
          <w:numId w:val="1"/>
        </w:numPr>
        <w:ind w:hanging="360"/>
      </w:pPr>
      <w:r>
        <w:t xml:space="preserve">Protection from discrimination or unfair treatment, specifically on the grounds of age, sex, race, ethnicity, gender identity, sexual orientation, and ability status, </w:t>
      </w:r>
      <w:r>
        <w:t xml:space="preserve"> </w:t>
      </w:r>
    </w:p>
    <w:p w14:paraId="405C0A3E" w14:textId="77777777" w:rsidR="00FE32EC" w:rsidRDefault="001029D7">
      <w:pPr>
        <w:numPr>
          <w:ilvl w:val="0"/>
          <w:numId w:val="1"/>
        </w:numPr>
        <w:ind w:hanging="360"/>
      </w:pPr>
      <w:r>
        <w:t xml:space="preserve">The right to have disclosures of abuse, harassment, and violence taken seriously and dealt with in a swift manner,  </w:t>
      </w:r>
    </w:p>
    <w:p w14:paraId="2601CE9B" w14:textId="77777777" w:rsidR="00FE32EC" w:rsidRDefault="001029D7">
      <w:pPr>
        <w:numPr>
          <w:ilvl w:val="0"/>
          <w:numId w:val="1"/>
        </w:numPr>
        <w:ind w:hanging="360"/>
      </w:pPr>
      <w:r>
        <w:t xml:space="preserve">The right to a fair education with accommodations made regardless of age, sex, race, ethnicity, gender identity, sexual orientation, and </w:t>
      </w:r>
      <w:r>
        <w:t xml:space="preserve">ability status,  </w:t>
      </w:r>
    </w:p>
    <w:p w14:paraId="2E5FE13C" w14:textId="77777777" w:rsidR="00FE32EC" w:rsidRDefault="001029D7">
      <w:pPr>
        <w:numPr>
          <w:ilvl w:val="0"/>
          <w:numId w:val="1"/>
        </w:numPr>
        <w:ind w:hanging="360"/>
      </w:pPr>
      <w:r>
        <w:t xml:space="preserve">The right to due process, with disciplinary action imposed only through the proper procedures of due process and the assistance of student representation via the Student Court during Student Misconduct Hearings,  </w:t>
      </w:r>
    </w:p>
    <w:p w14:paraId="2F5074DE" w14:textId="77777777" w:rsidR="00FE32EC" w:rsidRDefault="001029D7">
      <w:pPr>
        <w:numPr>
          <w:ilvl w:val="0"/>
          <w:numId w:val="1"/>
        </w:numPr>
        <w:ind w:hanging="360"/>
      </w:pPr>
      <w:r>
        <w:t>The right to organize an</w:t>
      </w:r>
      <w:r>
        <w:t xml:space="preserve">d advocate the needs of students to Administration and Faculty,  </w:t>
      </w:r>
    </w:p>
    <w:p w14:paraId="3CA039B9" w14:textId="77777777" w:rsidR="00FE32EC" w:rsidRDefault="001029D7">
      <w:pPr>
        <w:numPr>
          <w:ilvl w:val="0"/>
          <w:numId w:val="1"/>
        </w:numPr>
        <w:ind w:hanging="360"/>
      </w:pPr>
      <w:r>
        <w:t xml:space="preserve">The right to be represented by a diverse Student Government,  </w:t>
      </w:r>
    </w:p>
    <w:p w14:paraId="69D33636" w14:textId="77777777" w:rsidR="00FE32EC" w:rsidRDefault="001029D7">
      <w:pPr>
        <w:numPr>
          <w:ilvl w:val="0"/>
          <w:numId w:val="1"/>
        </w:numPr>
        <w:ind w:hanging="360"/>
      </w:pPr>
      <w:r>
        <w:t>The right to free expression, free thought, and free inquiry. We encourage fellow students seeking knowledge to communicate the</w:t>
      </w:r>
      <w:r>
        <w:t>ir findings through the course material either in class or out-of-class assignments. Dissent is important and furthers the learning experience of all students. However, this is not a license to disrupt or interfere in the classroom or campus events with di</w:t>
      </w:r>
      <w:r>
        <w:t xml:space="preserve">sorderly language or behavior that is severe or offensive. This conduct is harmful to some students, and keeping in line with previous statements of protection from discrimination and harassment, this conduct will not be tolerated,  </w:t>
      </w:r>
    </w:p>
    <w:p w14:paraId="66D3A4CF" w14:textId="77777777" w:rsidR="00FE32EC" w:rsidRDefault="001029D7">
      <w:pPr>
        <w:numPr>
          <w:ilvl w:val="0"/>
          <w:numId w:val="1"/>
        </w:numPr>
        <w:ind w:hanging="360"/>
      </w:pPr>
      <w:r>
        <w:t>The right to be assist</w:t>
      </w:r>
      <w:r>
        <w:t xml:space="preserve">ed and guided by an academic advisor who will assist in the selection of courses and a creation of a plan to graduate from the University,  </w:t>
      </w:r>
    </w:p>
    <w:p w14:paraId="60668851" w14:textId="77777777" w:rsidR="00FE32EC" w:rsidRDefault="001029D7">
      <w:pPr>
        <w:numPr>
          <w:ilvl w:val="0"/>
          <w:numId w:val="1"/>
        </w:numPr>
        <w:ind w:hanging="360"/>
      </w:pPr>
      <w:r>
        <w:t xml:space="preserve">The right to mental healthcare via accessible University-provided counselors and mental health experts,  </w:t>
      </w:r>
    </w:p>
    <w:p w14:paraId="58887393" w14:textId="77777777" w:rsidR="00FE32EC" w:rsidRDefault="001029D7">
      <w:pPr>
        <w:tabs>
          <w:tab w:val="center" w:pos="4688"/>
        </w:tabs>
        <w:spacing w:after="5" w:line="248" w:lineRule="auto"/>
        <w:ind w:left="-15" w:firstLine="0"/>
      </w:pPr>
      <w:r>
        <w:rPr>
          <w:rFonts w:ascii="Segoe UI" w:eastAsia="Segoe UI" w:hAnsi="Segoe UI" w:cs="Segoe UI"/>
          <w:color w:val="FFFFFF"/>
          <w:sz w:val="22"/>
        </w:rPr>
        <w:t>Violation</w:t>
      </w:r>
      <w:r>
        <w:rPr>
          <w:rFonts w:ascii="Segoe UI" w:eastAsia="Segoe UI" w:hAnsi="Segoe UI" w:cs="Segoe UI"/>
          <w:color w:val="FFFFFF"/>
          <w:sz w:val="22"/>
        </w:rPr>
        <w:t xml:space="preserve">s of the Student Bill of </w:t>
      </w:r>
      <w:r>
        <w:rPr>
          <w:rFonts w:ascii="Segoe UI" w:eastAsia="Segoe UI" w:hAnsi="Segoe UI" w:cs="Segoe UI"/>
          <w:color w:val="FFFFFF"/>
          <w:sz w:val="22"/>
        </w:rPr>
        <w:tab/>
      </w:r>
      <w:r>
        <w:rPr>
          <w:rFonts w:ascii="Calibri" w:eastAsia="Calibri" w:hAnsi="Calibri" w:cs="Calibri"/>
          <w:sz w:val="22"/>
        </w:rPr>
        <w:t xml:space="preserve"> </w:t>
      </w:r>
    </w:p>
    <w:p w14:paraId="05C6BAAD" w14:textId="77777777" w:rsidR="00FE32EC" w:rsidRDefault="001029D7">
      <w:pPr>
        <w:spacing w:after="5" w:line="248" w:lineRule="auto"/>
        <w:ind w:left="-5" w:right="6212" w:hanging="10"/>
      </w:pPr>
      <w:r>
        <w:rPr>
          <w:rFonts w:ascii="Segoe UI" w:eastAsia="Segoe UI" w:hAnsi="Segoe UI" w:cs="Segoe UI"/>
          <w:color w:val="FFFFFF"/>
          <w:sz w:val="22"/>
        </w:rPr>
        <w:t xml:space="preserve">Rights may be taken to the </w:t>
      </w:r>
    </w:p>
    <w:p w14:paraId="33F44462" w14:textId="77777777" w:rsidR="00FE32EC" w:rsidRDefault="001029D7">
      <w:pPr>
        <w:spacing w:after="5" w:line="248" w:lineRule="auto"/>
        <w:ind w:left="-5" w:right="6212" w:hanging="10"/>
      </w:pPr>
      <w:r>
        <w:rPr>
          <w:rFonts w:ascii="Segoe UI" w:eastAsia="Segoe UI" w:hAnsi="Segoe UI" w:cs="Segoe UI"/>
          <w:color w:val="FFFFFF"/>
          <w:sz w:val="22"/>
        </w:rPr>
        <w:t>Dean Violations of the Student Bill of Rights may be taken to the Dean of Students Office to be directed to the appropriate campus authority to address the issue or concern. of Students Office to be d</w:t>
      </w:r>
      <w:r>
        <w:rPr>
          <w:rFonts w:ascii="Segoe UI" w:eastAsia="Segoe UI" w:hAnsi="Segoe UI" w:cs="Segoe UI"/>
          <w:color w:val="FFFFFF"/>
          <w:sz w:val="22"/>
        </w:rPr>
        <w:t xml:space="preserve">irected to the appropriate campus authority to address the issue or concern. </w:t>
      </w:r>
    </w:p>
    <w:p w14:paraId="3CF02CA8" w14:textId="77777777" w:rsidR="00FE32EC" w:rsidRDefault="001029D7">
      <w:pPr>
        <w:spacing w:line="259" w:lineRule="auto"/>
        <w:ind w:left="7" w:firstLine="0"/>
      </w:pPr>
      <w:r>
        <w:rPr>
          <w:rFonts w:ascii="Calibri" w:eastAsia="Calibri" w:hAnsi="Calibri" w:cs="Calibri"/>
          <w:sz w:val="22"/>
        </w:rPr>
        <w:lastRenderedPageBreak/>
        <w:t xml:space="preserve"> </w:t>
      </w:r>
    </w:p>
    <w:p w14:paraId="64EE06B1" w14:textId="77777777" w:rsidR="00FE32EC" w:rsidRDefault="001029D7">
      <w:pPr>
        <w:spacing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p w14:paraId="1A839017" w14:textId="77777777" w:rsidR="00FE32EC" w:rsidRDefault="001029D7">
      <w:pPr>
        <w:spacing w:after="185" w:line="259" w:lineRule="auto"/>
        <w:ind w:left="7" w:firstLine="0"/>
      </w:pPr>
      <w:r>
        <w:rPr>
          <w:rFonts w:ascii="Calibri" w:eastAsia="Calibri" w:hAnsi="Calibri" w:cs="Calibri"/>
          <w:sz w:val="22"/>
        </w:rPr>
        <w:t xml:space="preserve"> </w:t>
      </w:r>
    </w:p>
    <w:p w14:paraId="443B8963" w14:textId="77777777" w:rsidR="00FE32EC" w:rsidRDefault="001029D7">
      <w:pPr>
        <w:numPr>
          <w:ilvl w:val="0"/>
          <w:numId w:val="1"/>
        </w:numPr>
        <w:spacing w:after="149"/>
        <w:ind w:hanging="360"/>
      </w:pPr>
      <w:r>
        <w:t>The right to protection of personal information.</w:t>
      </w:r>
      <w:r>
        <w:rPr>
          <w:rFonts w:ascii="Calibri" w:eastAsia="Calibri" w:hAnsi="Calibri" w:cs="Calibri"/>
        </w:rPr>
        <w:t xml:space="preserve"> </w:t>
      </w:r>
    </w:p>
    <w:p w14:paraId="3B127C4C" w14:textId="77777777" w:rsidR="00FE32EC" w:rsidRDefault="001029D7">
      <w:pPr>
        <w:spacing w:after="156" w:line="259" w:lineRule="auto"/>
        <w:ind w:left="94" w:firstLine="0"/>
        <w:jc w:val="center"/>
      </w:pPr>
      <w:r>
        <w:t xml:space="preserve"> </w:t>
      </w:r>
    </w:p>
    <w:p w14:paraId="1B9EE09E" w14:textId="1EEA4C57" w:rsidR="00FE32EC" w:rsidRDefault="001029D7" w:rsidP="001029D7">
      <w:pPr>
        <w:spacing w:after="161" w:line="257" w:lineRule="auto"/>
        <w:ind w:left="0" w:firstLine="0"/>
        <w:jc w:val="center"/>
      </w:pPr>
      <w:r>
        <w:t>Violations of the Student Bill of Rights may be taken to the Dean of Students Office to be directed to the appropriate campus authority to address the issue or concern.</w:t>
      </w:r>
    </w:p>
    <w:p w14:paraId="1D7F68AB" w14:textId="3BDF3167" w:rsidR="001029D7" w:rsidRDefault="001029D7" w:rsidP="001029D7">
      <w:pPr>
        <w:spacing w:after="161" w:line="257" w:lineRule="auto"/>
        <w:ind w:left="0" w:firstLine="0"/>
        <w:jc w:val="center"/>
      </w:pPr>
    </w:p>
    <w:p w14:paraId="7C77089E" w14:textId="6B17ECDB" w:rsidR="001029D7" w:rsidRDefault="001029D7" w:rsidP="001029D7">
      <w:pPr>
        <w:spacing w:after="161" w:line="257" w:lineRule="auto"/>
        <w:ind w:left="0" w:firstLine="0"/>
        <w:jc w:val="center"/>
      </w:pPr>
      <w:r>
        <w:t>Passed by the UWGB SGA Senate on March 22, 2021</w:t>
      </w:r>
      <w:r>
        <w:br/>
        <w:t>Reaffirmed by the UWGB SGA Senate on March 21, 2022</w:t>
      </w:r>
    </w:p>
    <w:sectPr w:rsidR="001029D7">
      <w:pgSz w:w="12240" w:h="15840"/>
      <w:pgMar w:top="763" w:right="1465" w:bottom="719"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8419F"/>
    <w:multiLevelType w:val="hybridMultilevel"/>
    <w:tmpl w:val="65747728"/>
    <w:lvl w:ilvl="0" w:tplc="D6668066">
      <w:start w:val="1"/>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A1F6C">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2A050">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2C5704">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81770">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AA498">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406CC">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88B02">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0C34C">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2EC"/>
    <w:rsid w:val="001029D7"/>
    <w:rsid w:val="00FE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8CCD"/>
  <w15:docId w15:val="{FB807DC1-BDE9-4202-B38B-38F967E2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4" w:lineRule="auto"/>
      <w:ind w:left="377"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Ted - evertm27;Langreck, Alex - langam27</dc:creator>
  <cp:keywords/>
  <cp:lastModifiedBy>Alex Langreck</cp:lastModifiedBy>
  <cp:revision>2</cp:revision>
  <dcterms:created xsi:type="dcterms:W3CDTF">2022-03-21T23:57:00Z</dcterms:created>
  <dcterms:modified xsi:type="dcterms:W3CDTF">2022-03-21T23:57:00Z</dcterms:modified>
</cp:coreProperties>
</file>