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44B" w:rsidRDefault="008F5790">
      <w:r w:rsidRPr="00ED7F56">
        <w:rPr>
          <w:rFonts w:ascii="Arial" w:eastAsia="Calibri" w:hAnsi="Arial" w:cs="Times New Roman"/>
          <w:noProof/>
          <w:sz w:val="22"/>
          <w:szCs w:val="22"/>
          <w:lang w:eastAsia="en-US"/>
        </w:rPr>
        <mc:AlternateContent>
          <mc:Choice Requires="wpg">
            <w:drawing>
              <wp:anchor distT="45720" distB="45720" distL="182880" distR="182880" simplePos="0" relativeHeight="251659264" behindDoc="0" locked="0" layoutInCell="1" allowOverlap="1" wp14:anchorId="7ECBE4CB" wp14:editId="6F1542F1">
                <wp:simplePos x="0" y="0"/>
                <wp:positionH relativeFrom="margin">
                  <wp:posOffset>0</wp:posOffset>
                </wp:positionH>
                <wp:positionV relativeFrom="margin">
                  <wp:posOffset>331470</wp:posOffset>
                </wp:positionV>
                <wp:extent cx="5066665" cy="3742690"/>
                <wp:effectExtent l="0" t="0" r="635" b="10160"/>
                <wp:wrapSquare wrapText="bothSides"/>
                <wp:docPr id="198" name="Group 198"/>
                <wp:cNvGraphicFramePr/>
                <a:graphic xmlns:a="http://schemas.openxmlformats.org/drawingml/2006/main">
                  <a:graphicData uri="http://schemas.microsoft.com/office/word/2010/wordprocessingGroup">
                    <wpg:wgp>
                      <wpg:cNvGrpSpPr/>
                      <wpg:grpSpPr>
                        <a:xfrm>
                          <a:off x="0" y="0"/>
                          <a:ext cx="5066665" cy="3742690"/>
                          <a:chOff x="38731" y="-28569"/>
                          <a:chExt cx="4039059" cy="1221853"/>
                        </a:xfrm>
                      </wpg:grpSpPr>
                      <wps:wsp>
                        <wps:cNvPr id="199" name="Rectangle 199"/>
                        <wps:cNvSpPr/>
                        <wps:spPr>
                          <a:xfrm>
                            <a:off x="38731" y="-28569"/>
                            <a:ext cx="4027657" cy="105725"/>
                          </a:xfrm>
                          <a:prstGeom prst="rect">
                            <a:avLst/>
                          </a:prstGeom>
                          <a:solidFill>
                            <a:srgbClr val="4472C4">
                              <a:lumMod val="40000"/>
                              <a:lumOff val="60000"/>
                            </a:srgbClr>
                          </a:solidFill>
                          <a:ln w="12700" cap="flat" cmpd="sng" algn="ctr">
                            <a:noFill/>
                            <a:prstDash val="solid"/>
                            <a:miter lim="800000"/>
                          </a:ln>
                          <a:effectLst/>
                        </wps:spPr>
                        <wps:txbx>
                          <w:txbxContent>
                            <w:p w:rsidR="008F5790" w:rsidRPr="008F5790" w:rsidRDefault="008F5790" w:rsidP="008F5790">
                              <w:pPr>
                                <w:jc w:val="center"/>
                                <w:rPr>
                                  <w:rFonts w:ascii="Bodoni MT" w:eastAsia="Times New Roman" w:hAnsi="Bodoni MT" w:cs="Adobe Devanagari"/>
                                  <w:b/>
                                  <w:sz w:val="28"/>
                                  <w:szCs w:val="28"/>
                                  <w:u w:val="single"/>
                                </w:rPr>
                              </w:pPr>
                              <w:r>
                                <w:rPr>
                                  <w:rFonts w:ascii="Bodoni MT" w:eastAsia="Times New Roman" w:hAnsi="Bodoni MT" w:cs="Adobe Devanagari"/>
                                  <w:b/>
                                  <w:sz w:val="28"/>
                                  <w:szCs w:val="28"/>
                                  <w:u w:val="single"/>
                                </w:rPr>
                                <w:t xml:space="preserve">BHTP </w:t>
                              </w:r>
                              <w:r w:rsidRPr="008F5790">
                                <w:rPr>
                                  <w:rFonts w:ascii="Bodoni MT" w:eastAsia="Times New Roman" w:hAnsi="Bodoni MT" w:cs="Adobe Devanagari"/>
                                  <w:b/>
                                  <w:sz w:val="28"/>
                                  <w:szCs w:val="28"/>
                                  <w:u w:val="single"/>
                                </w:rPr>
                                <w:t>Administrators’ Conference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38731" y="87981"/>
                            <a:ext cx="4039059" cy="1105303"/>
                          </a:xfrm>
                          <a:prstGeom prst="rect">
                            <a:avLst/>
                          </a:prstGeom>
                          <a:noFill/>
                          <a:ln w="6350">
                            <a:noFill/>
                          </a:ln>
                          <a:effectLst/>
                        </wps:spPr>
                        <wps:txbx>
                          <w:txbxContent>
                            <w:p w:rsidR="008F5790" w:rsidRPr="008F5790" w:rsidRDefault="008F5790" w:rsidP="008F5790">
                              <w:pPr>
                                <w:rPr>
                                  <w:rStyle w:val="Emphasis"/>
                                  <w:rFonts w:ascii="Bodoni MT" w:hAnsi="Bodoni MT" w:cs="Adobe Devanagari"/>
                                  <w:b/>
                                  <w:i w:val="0"/>
                                  <w:sz w:val="21"/>
                                  <w:szCs w:val="21"/>
                                </w:rPr>
                              </w:pPr>
                              <w:r w:rsidRPr="008F5790">
                                <w:rPr>
                                  <w:rStyle w:val="Emphasis"/>
                                  <w:rFonts w:ascii="Bodoni MT" w:hAnsi="Bodoni MT" w:cs="Adobe Devanagari"/>
                                  <w:b/>
                                </w:rPr>
                                <w:t>March 29, 2019</w:t>
                              </w:r>
                              <w:r w:rsidRPr="008F5790">
                                <w:rPr>
                                  <w:rStyle w:val="Emphasis"/>
                                  <w:rFonts w:ascii="Bodoni MT" w:hAnsi="Bodoni MT" w:cs="Adobe Devanagari"/>
                                  <w:b/>
                                </w:rPr>
                                <w:tab/>
                              </w:r>
                              <w:r w:rsidRPr="008F5790">
                                <w:rPr>
                                  <w:rStyle w:val="Emphasis"/>
                                  <w:rFonts w:ascii="Bodoni MT" w:hAnsi="Bodoni MT" w:cs="Adobe Devanagari"/>
                                  <w:b/>
                                  <w:sz w:val="21"/>
                                  <w:szCs w:val="21"/>
                                </w:rPr>
                                <w:tab/>
                              </w:r>
                              <w:r w:rsidRPr="008F5790">
                                <w:rPr>
                                  <w:rStyle w:val="Emphasis"/>
                                  <w:rFonts w:ascii="Bodoni MT" w:hAnsi="Bodoni MT" w:cs="Adobe Devanagari"/>
                                  <w:b/>
                                  <w:sz w:val="21"/>
                                  <w:szCs w:val="21"/>
                                </w:rPr>
                                <w:tab/>
                              </w:r>
                              <w:r w:rsidRPr="008F5790">
                                <w:rPr>
                                  <w:rStyle w:val="Emphasis"/>
                                  <w:rFonts w:ascii="Bodoni MT" w:hAnsi="Bodoni MT" w:cs="Adobe Devanagari"/>
                                  <w:b/>
                                  <w:sz w:val="21"/>
                                  <w:szCs w:val="21"/>
                                </w:rPr>
                                <w:tab/>
                                <w:t xml:space="preserve">Holiday Inn </w:t>
                              </w:r>
                              <w:r w:rsidRPr="008F5790">
                                <w:rPr>
                                  <w:rStyle w:val="Emphasis"/>
                                  <w:rFonts w:ascii="Bodoni MT" w:hAnsi="Bodoni MT" w:cs="Adobe Devanagari"/>
                                  <w:b/>
                                  <w:sz w:val="16"/>
                                  <w:szCs w:val="16"/>
                                </w:rPr>
                                <w:t>(Spruce and Sands Rooms)</w:t>
                              </w:r>
                            </w:p>
                            <w:p w:rsidR="008F5790" w:rsidRPr="008F5790" w:rsidRDefault="008F5790" w:rsidP="008F5790">
                              <w:pPr>
                                <w:rPr>
                                  <w:rStyle w:val="Emphasis"/>
                                  <w:rFonts w:ascii="Bodoni MT" w:hAnsi="Bodoni MT" w:cs="Adobe Devanagari"/>
                                  <w:b/>
                                  <w:i w:val="0"/>
                                  <w:sz w:val="21"/>
                                  <w:szCs w:val="21"/>
                                </w:rPr>
                              </w:pPr>
                              <w:r w:rsidRPr="008F5790">
                                <w:rPr>
                                  <w:rStyle w:val="Emphasis"/>
                                  <w:rFonts w:ascii="Bodoni MT" w:hAnsi="Bodoni MT" w:cs="Adobe Devanagari"/>
                                  <w:b/>
                                  <w:sz w:val="21"/>
                                  <w:szCs w:val="21"/>
                                </w:rPr>
                                <w:tab/>
                              </w:r>
                              <w:r w:rsidRPr="008F5790">
                                <w:rPr>
                                  <w:rStyle w:val="Emphasis"/>
                                  <w:rFonts w:ascii="Bodoni MT" w:hAnsi="Bodoni MT" w:cs="Adobe Devanagari"/>
                                  <w:b/>
                                  <w:sz w:val="21"/>
                                  <w:szCs w:val="21"/>
                                </w:rPr>
                                <w:tab/>
                              </w:r>
                              <w:r w:rsidRPr="008F5790">
                                <w:rPr>
                                  <w:rStyle w:val="Emphasis"/>
                                  <w:rFonts w:ascii="Bodoni MT" w:hAnsi="Bodoni MT" w:cs="Adobe Devanagari"/>
                                  <w:b/>
                                  <w:sz w:val="21"/>
                                  <w:szCs w:val="21"/>
                                </w:rPr>
                                <w:tab/>
                              </w:r>
                              <w:r w:rsidRPr="008F5790">
                                <w:rPr>
                                  <w:rStyle w:val="Emphasis"/>
                                  <w:rFonts w:ascii="Bodoni MT" w:hAnsi="Bodoni MT" w:cs="Adobe Devanagari"/>
                                  <w:b/>
                                  <w:sz w:val="21"/>
                                  <w:szCs w:val="21"/>
                                </w:rPr>
                                <w:tab/>
                              </w:r>
                              <w:r w:rsidRPr="008F5790">
                                <w:rPr>
                                  <w:rStyle w:val="Emphasis"/>
                                  <w:rFonts w:ascii="Bodoni MT" w:hAnsi="Bodoni MT" w:cs="Adobe Devanagari"/>
                                  <w:b/>
                                  <w:sz w:val="21"/>
                                  <w:szCs w:val="21"/>
                                </w:rPr>
                                <w:tab/>
                              </w:r>
                              <w:r w:rsidRPr="008F5790">
                                <w:rPr>
                                  <w:rStyle w:val="Emphasis"/>
                                  <w:rFonts w:ascii="Bodoni MT" w:hAnsi="Bodoni MT" w:cs="Adobe Devanagari"/>
                                  <w:b/>
                                  <w:sz w:val="21"/>
                                  <w:szCs w:val="21"/>
                                </w:rPr>
                                <w:tab/>
                                <w:t>1001 Amber Avenue</w:t>
                              </w:r>
                            </w:p>
                            <w:p w:rsidR="008F5790" w:rsidRPr="008F5790" w:rsidRDefault="008F5790" w:rsidP="008F5790">
                              <w:pPr>
                                <w:rPr>
                                  <w:rStyle w:val="Emphasis"/>
                                  <w:rFonts w:ascii="Bodoni MT" w:hAnsi="Bodoni MT" w:cs="Adobe Devanagari"/>
                                  <w:b/>
                                  <w:i w:val="0"/>
                                  <w:sz w:val="21"/>
                                  <w:szCs w:val="21"/>
                                </w:rPr>
                              </w:pPr>
                              <w:r w:rsidRPr="008F5790">
                                <w:rPr>
                                  <w:rStyle w:val="Emphasis"/>
                                  <w:rFonts w:ascii="Bodoni MT" w:hAnsi="Bodoni MT" w:cs="Adobe Devanagari"/>
                                  <w:b/>
                                </w:rPr>
                                <w:t>9:00am – 4:00pm</w:t>
                              </w:r>
                              <w:r w:rsidRPr="008F5790">
                                <w:rPr>
                                  <w:rStyle w:val="Emphasis"/>
                                  <w:rFonts w:ascii="Bodoni MT" w:hAnsi="Bodoni MT" w:cs="Adobe Devanagari"/>
                                  <w:b/>
                                  <w:sz w:val="21"/>
                                  <w:szCs w:val="21"/>
                                </w:rPr>
                                <w:tab/>
                              </w:r>
                              <w:r w:rsidRPr="008F5790">
                                <w:rPr>
                                  <w:rStyle w:val="Emphasis"/>
                                  <w:rFonts w:ascii="Bodoni MT" w:hAnsi="Bodoni MT" w:cs="Adobe Devanagari"/>
                                  <w:b/>
                                  <w:sz w:val="21"/>
                                  <w:szCs w:val="21"/>
                                </w:rPr>
                                <w:tab/>
                              </w:r>
                              <w:r w:rsidRPr="008F5790">
                                <w:rPr>
                                  <w:rStyle w:val="Emphasis"/>
                                  <w:rFonts w:ascii="Bodoni MT" w:hAnsi="Bodoni MT" w:cs="Adobe Devanagari"/>
                                  <w:b/>
                                  <w:sz w:val="21"/>
                                  <w:szCs w:val="21"/>
                                </w:rPr>
                                <w:tab/>
                              </w:r>
                              <w:r w:rsidRPr="008F5790">
                                <w:rPr>
                                  <w:rStyle w:val="Emphasis"/>
                                  <w:rFonts w:ascii="Bodoni MT" w:hAnsi="Bodoni MT" w:cs="Adobe Devanagari"/>
                                  <w:b/>
                                  <w:sz w:val="21"/>
                                  <w:szCs w:val="21"/>
                                </w:rPr>
                                <w:tab/>
                                <w:t>Stevens Point, WI</w:t>
                              </w:r>
                            </w:p>
                            <w:p w:rsidR="008F5790" w:rsidRPr="008F5790" w:rsidRDefault="008F5790" w:rsidP="008F5790">
                              <w:pPr>
                                <w:rPr>
                                  <w:rStyle w:val="Emphasis"/>
                                  <w:rFonts w:ascii="Bodoni MT" w:hAnsi="Bodoni MT" w:cs="Adobe Devanagari"/>
                                  <w:b/>
                                  <w:sz w:val="12"/>
                                  <w:szCs w:val="12"/>
                                </w:rPr>
                              </w:pPr>
                            </w:p>
                            <w:p w:rsidR="008F5790" w:rsidRPr="008F5790" w:rsidRDefault="008F5790" w:rsidP="008F5790">
                              <w:pPr>
                                <w:rPr>
                                  <w:rStyle w:val="Emphasis"/>
                                  <w:rFonts w:asciiTheme="minorHAnsi" w:hAnsiTheme="minorHAnsi" w:cstheme="minorHAnsi"/>
                                  <w:i w:val="0"/>
                                  <w:sz w:val="20"/>
                                  <w:szCs w:val="20"/>
                                </w:rPr>
                              </w:pPr>
                              <w:r w:rsidRPr="008F5790">
                                <w:rPr>
                                  <w:rStyle w:val="Emphasis"/>
                                  <w:rFonts w:asciiTheme="minorHAnsi" w:hAnsiTheme="minorHAnsi" w:cstheme="minorHAnsi"/>
                                  <w:sz w:val="20"/>
                                  <w:szCs w:val="20"/>
                                </w:rPr>
                                <w:t>The morning will consist of a meeting of county human service administrators around the state of Wisconsin, to address BHTP related business. Agenda will be forthcoming.</w:t>
                              </w:r>
                            </w:p>
                            <w:p w:rsidR="008F5790" w:rsidRPr="008F5790" w:rsidRDefault="008F5790" w:rsidP="008F5790">
                              <w:pPr>
                                <w:rPr>
                                  <w:rStyle w:val="Emphasis"/>
                                  <w:rFonts w:asciiTheme="minorHAnsi" w:hAnsiTheme="minorHAnsi" w:cstheme="minorHAnsi"/>
                                  <w:i w:val="0"/>
                                  <w:sz w:val="12"/>
                                  <w:szCs w:val="12"/>
                                </w:rPr>
                              </w:pPr>
                            </w:p>
                            <w:p w:rsidR="008F5790" w:rsidRPr="008F5790" w:rsidRDefault="008F5790" w:rsidP="008F5790">
                              <w:pPr>
                                <w:rPr>
                                  <w:rStyle w:val="Emphasis"/>
                                  <w:rFonts w:asciiTheme="minorHAnsi" w:hAnsiTheme="minorHAnsi" w:cstheme="minorHAnsi"/>
                                  <w:i w:val="0"/>
                                  <w:sz w:val="20"/>
                                  <w:szCs w:val="20"/>
                                </w:rPr>
                              </w:pPr>
                              <w:r w:rsidRPr="008F5790">
                                <w:rPr>
                                  <w:rStyle w:val="Emphasis"/>
                                  <w:rFonts w:asciiTheme="minorHAnsi" w:hAnsiTheme="minorHAnsi" w:cstheme="minorHAnsi"/>
                                  <w:sz w:val="20"/>
                                  <w:szCs w:val="20"/>
                                </w:rPr>
                                <w:t xml:space="preserve">The afternoon we will be debuting the upcoming </w:t>
                              </w:r>
                              <w:r w:rsidRPr="008F5790">
                                <w:rPr>
                                  <w:rStyle w:val="Emphasis"/>
                                  <w:rFonts w:asciiTheme="minorHAnsi" w:hAnsiTheme="minorHAnsi" w:cstheme="minorHAnsi"/>
                                  <w:b/>
                                  <w:sz w:val="20"/>
                                  <w:szCs w:val="20"/>
                                </w:rPr>
                                <w:t>Ethics and Boundaries: Stepping Forward When Colleagues Cross the Line</w:t>
                              </w:r>
                              <w:r w:rsidRPr="008F5790">
                                <w:rPr>
                                  <w:rStyle w:val="Emphasis"/>
                                  <w:rFonts w:asciiTheme="minorHAnsi" w:hAnsiTheme="minorHAnsi" w:cstheme="minorHAnsi"/>
                                  <w:sz w:val="20"/>
                                  <w:szCs w:val="20"/>
                                </w:rPr>
                                <w:t xml:space="preserve"> curriculum for the 2019-2021 biennium.</w:t>
                              </w:r>
                              <w:r w:rsidRPr="008F5790">
                                <w:rPr>
                                  <w:rFonts w:asciiTheme="minorHAnsi" w:eastAsia="Calibri" w:hAnsiTheme="minorHAnsi" w:cstheme="minorHAnsi"/>
                                  <w:sz w:val="20"/>
                                  <w:szCs w:val="20"/>
                                  <w:lang w:eastAsia="en-US"/>
                                </w:rPr>
                                <w:t xml:space="preserve"> </w:t>
                              </w:r>
                              <w:r w:rsidRPr="008F5790">
                                <w:rPr>
                                  <w:rFonts w:asciiTheme="minorHAnsi" w:hAnsiTheme="minorHAnsi" w:cstheme="minorHAnsi"/>
                                  <w:iCs/>
                                  <w:sz w:val="20"/>
                                  <w:szCs w:val="20"/>
                                </w:rPr>
                                <w:t xml:space="preserve">The workshop focuses on appropriate ethics and boundaries in client-social worker and peer-to-peer relationships. Use of group discussions and personal reflection will foster understanding of ethical, reflective practice with clients, agency and colleague ethical challenges in the workplace, and building skills in communication, and cooperative confrontation. </w:t>
                              </w:r>
                              <w:r w:rsidRPr="008F5790">
                                <w:rPr>
                                  <w:rStyle w:val="Emphasis"/>
                                  <w:rFonts w:asciiTheme="minorHAnsi" w:hAnsiTheme="minorHAnsi" w:cstheme="minorHAnsi"/>
                                  <w:sz w:val="20"/>
                                  <w:szCs w:val="20"/>
                                </w:rPr>
                                <w:t xml:space="preserve"> Preview what we will be offering to your staff while fulfilling your own licensing requirements!</w:t>
                              </w:r>
                            </w:p>
                            <w:p w:rsidR="008F5790" w:rsidRPr="008F5790" w:rsidRDefault="008F5790" w:rsidP="008F5790">
                              <w:pPr>
                                <w:rPr>
                                  <w:rStyle w:val="Emphasis"/>
                                  <w:rFonts w:asciiTheme="minorHAnsi" w:hAnsiTheme="minorHAnsi" w:cstheme="minorHAnsi"/>
                                  <w:i w:val="0"/>
                                  <w:sz w:val="12"/>
                                  <w:szCs w:val="12"/>
                                </w:rPr>
                              </w:pPr>
                            </w:p>
                            <w:p w:rsidR="008F5790" w:rsidRPr="008F5790" w:rsidRDefault="008F5790" w:rsidP="008F5790">
                              <w:pPr>
                                <w:rPr>
                                  <w:rFonts w:asciiTheme="minorHAnsi" w:eastAsia="Calibri" w:hAnsiTheme="minorHAnsi" w:cstheme="minorHAnsi"/>
                                  <w:sz w:val="20"/>
                                  <w:szCs w:val="20"/>
                                  <w:lang w:eastAsia="en-US"/>
                                </w:rPr>
                              </w:pPr>
                              <w:r w:rsidRPr="008F5790">
                                <w:rPr>
                                  <w:rStyle w:val="Emphasis"/>
                                  <w:rFonts w:asciiTheme="minorHAnsi" w:hAnsiTheme="minorHAnsi" w:cstheme="minorHAnsi"/>
                                  <w:sz w:val="20"/>
                                  <w:szCs w:val="20"/>
                                </w:rPr>
                                <w:t xml:space="preserve">Created and trained by </w:t>
                              </w:r>
                              <w:r w:rsidRPr="008F5790">
                                <w:rPr>
                                  <w:rFonts w:asciiTheme="minorHAnsi" w:eastAsia="Calibri" w:hAnsiTheme="minorHAnsi" w:cstheme="minorHAnsi"/>
                                  <w:sz w:val="20"/>
                                  <w:szCs w:val="20"/>
                                  <w:lang w:eastAsia="en-US"/>
                                </w:rPr>
                                <w:t xml:space="preserve">Mr. Dana Johnson, who holds a </w:t>
                              </w:r>
                            </w:p>
                            <w:p w:rsidR="008F5790" w:rsidRPr="008F5790" w:rsidRDefault="008F5790" w:rsidP="008F5790">
                              <w:pPr>
                                <w:rPr>
                                  <w:rFonts w:asciiTheme="minorHAnsi" w:eastAsia="Calibri" w:hAnsiTheme="minorHAnsi" w:cstheme="minorHAnsi"/>
                                  <w:sz w:val="20"/>
                                  <w:szCs w:val="20"/>
                                  <w:lang w:eastAsia="en-US"/>
                                </w:rPr>
                              </w:pPr>
                              <w:proofErr w:type="spellStart"/>
                              <w:r w:rsidRPr="008F5790">
                                <w:rPr>
                                  <w:rFonts w:asciiTheme="minorHAnsi" w:eastAsia="Calibri" w:hAnsiTheme="minorHAnsi" w:cstheme="minorHAnsi"/>
                                  <w:sz w:val="20"/>
                                  <w:szCs w:val="20"/>
                                  <w:lang w:eastAsia="en-US"/>
                                </w:rPr>
                                <w:t>Master’s</w:t>
                              </w:r>
                              <w:proofErr w:type="spellEnd"/>
                              <w:r w:rsidRPr="008F5790">
                                <w:rPr>
                                  <w:rFonts w:asciiTheme="minorHAnsi" w:eastAsia="Calibri" w:hAnsiTheme="minorHAnsi" w:cstheme="minorHAnsi"/>
                                  <w:sz w:val="20"/>
                                  <w:szCs w:val="20"/>
                                  <w:lang w:eastAsia="en-US"/>
                                </w:rPr>
                                <w:t xml:space="preserve"> of Social Work degree and is certified to practice </w:t>
                              </w:r>
                              <w:bookmarkStart w:id="0" w:name="_GoBack"/>
                              <w:bookmarkEnd w:id="0"/>
                            </w:p>
                            <w:p w:rsidR="008F5790" w:rsidRPr="008F5790" w:rsidRDefault="008F5790" w:rsidP="008F5790">
                              <w:pPr>
                                <w:rPr>
                                  <w:rFonts w:asciiTheme="minorHAnsi" w:eastAsia="Calibri" w:hAnsiTheme="minorHAnsi" w:cstheme="minorHAnsi"/>
                                  <w:sz w:val="20"/>
                                  <w:szCs w:val="20"/>
                                  <w:lang w:eastAsia="en-US"/>
                                </w:rPr>
                              </w:pPr>
                              <w:proofErr w:type="gramStart"/>
                              <w:r w:rsidRPr="008F5790">
                                <w:rPr>
                                  <w:rFonts w:asciiTheme="minorHAnsi" w:eastAsia="Calibri" w:hAnsiTheme="minorHAnsi" w:cstheme="minorHAnsi"/>
                                  <w:sz w:val="20"/>
                                  <w:szCs w:val="20"/>
                                  <w:lang w:eastAsia="en-US"/>
                                </w:rPr>
                                <w:t>social</w:t>
                              </w:r>
                              <w:proofErr w:type="gramEnd"/>
                              <w:r w:rsidRPr="008F5790">
                                <w:rPr>
                                  <w:rFonts w:asciiTheme="minorHAnsi" w:eastAsia="Calibri" w:hAnsiTheme="minorHAnsi" w:cstheme="minorHAnsi"/>
                                  <w:sz w:val="20"/>
                                  <w:szCs w:val="20"/>
                                  <w:lang w:eastAsia="en-US"/>
                                </w:rPr>
                                <w:t xml:space="preserve"> work in the State of Wisconsin. </w:t>
                              </w:r>
                            </w:p>
                            <w:p w:rsidR="008F5790" w:rsidRPr="008F5790" w:rsidRDefault="008F5790" w:rsidP="008F5790">
                              <w:pPr>
                                <w:rPr>
                                  <w:rFonts w:ascii="Bodoni MT" w:eastAsia="Calibri" w:hAnsi="Bodoni MT" w:cs="Times New Roman"/>
                                  <w:sz w:val="22"/>
                                  <w:szCs w:val="22"/>
                                  <w:lang w:eastAsia="en-US"/>
                                </w:rPr>
                              </w:pPr>
                              <w:r w:rsidRPr="008F5790">
                                <w:rPr>
                                  <w:rFonts w:ascii="Bodoni MT" w:eastAsia="Calibri" w:hAnsi="Bodoni MT" w:cs="Times New Roman"/>
                                  <w:sz w:val="22"/>
                                  <w:szCs w:val="22"/>
                                  <w:lang w:eastAsia="en-US"/>
                                </w:rPr>
                                <w:t xml:space="preserve"> </w:t>
                              </w:r>
                            </w:p>
                            <w:p w:rsidR="008F5790" w:rsidRPr="008F5790" w:rsidRDefault="008F5790" w:rsidP="008F5790">
                              <w:pPr>
                                <w:spacing w:before="240"/>
                                <w:rPr>
                                  <w:rStyle w:val="Emphasis"/>
                                  <w:rFonts w:ascii="Bodoni MT" w:hAnsi="Bodoni MT" w:cs="Adobe Devanagari"/>
                                  <w:i w:val="0"/>
                                  <w:sz w:val="18"/>
                                  <w:szCs w:val="18"/>
                                </w:rPr>
                              </w:pPr>
                              <w:r w:rsidRPr="008F5790">
                                <w:rPr>
                                  <w:rStyle w:val="Emphasis"/>
                                  <w:rFonts w:ascii="Bodoni MT" w:hAnsi="Bodoni MT" w:cs="Adobe Devanagari"/>
                                  <w:sz w:val="18"/>
                                  <w:szCs w:val="18"/>
                                </w:rPr>
                                <w:t>Fee: $35 (Includes lunch)</w:t>
                              </w:r>
                            </w:p>
                            <w:p w:rsidR="008F5790" w:rsidRPr="0097546F" w:rsidRDefault="008F5790" w:rsidP="008F5790">
                              <w:pPr>
                                <w:spacing w:before="240"/>
                                <w:rPr>
                                  <w:rFonts w:asciiTheme="minorHAnsi" w:hAnsiTheme="minorHAnsi" w:cstheme="minorHAnsi"/>
                                  <w:caps/>
                                  <w:color w:val="5B9BD5"/>
                                  <w:sz w:val="18"/>
                                  <w:szCs w:val="18"/>
                                </w:rPr>
                              </w:pPr>
                              <w:r w:rsidRPr="0097546F">
                                <w:rPr>
                                  <w:rStyle w:val="Emphasis"/>
                                  <w:rFonts w:asciiTheme="minorHAnsi" w:hAnsiTheme="minorHAnsi" w:cstheme="minorHAnsi"/>
                                  <w:color w:val="FFFFFF"/>
                                  <w:sz w:val="18"/>
                                  <w:szCs w:val="18"/>
                                  <w14:textFill>
                                    <w14:solidFill>
                                      <w14:srgbClr w14:val="FFFFFF">
                                        <w14:lumMod w14:val="50000"/>
                                      </w14:srgbClr>
                                    </w14:solidFill>
                                  </w14:textFill>
                                </w:rPr>
                                <w:t>4.0 Continuing Education Hours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CBE4CB" id="Group 198" o:spid="_x0000_s1026" style="position:absolute;margin-left:0;margin-top:26.1pt;width:398.95pt;height:294.7pt;z-index:251659264;mso-wrap-distance-left:14.4pt;mso-wrap-distance-top:3.6pt;mso-wrap-distance-right:14.4pt;mso-wrap-distance-bottom:3.6pt;mso-position-horizontal-relative:margin;mso-position-vertical-relative:margin;mso-width-relative:margin;mso-height-relative:margin" coordorigin="387,-285" coordsize="40390,12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">
                <v:rect id="Rectangle 199" o:spid="_x0000_s1027" style="position:absolute;left:387;top:-285;width:40276;height:1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" fillcolor="#b4c7e7" stroked="f" strokeweight="1pt">
                  <v:textbox>
                    <w:txbxContent>
                      <w:p w:rsidR="008F5790" w:rsidRPr="008F5790" w:rsidRDefault="008F5790" w:rsidP="008F5790">
                        <w:pPr>
                          <w:jc w:val="center"/>
                          <w:rPr>
                            <w:rFonts w:ascii="Bodoni MT" w:eastAsia="Times New Roman" w:hAnsi="Bodoni MT" w:cs="Adobe Devanagari"/>
                            <w:b/>
                            <w:sz w:val="28"/>
                            <w:szCs w:val="28"/>
                            <w:u w:val="single"/>
                          </w:rPr>
                        </w:pPr>
                        <w:r>
                          <w:rPr>
                            <w:rFonts w:ascii="Bodoni MT" w:eastAsia="Times New Roman" w:hAnsi="Bodoni MT" w:cs="Adobe Devanagari"/>
                            <w:b/>
                            <w:sz w:val="28"/>
                            <w:szCs w:val="28"/>
                            <w:u w:val="single"/>
                          </w:rPr>
                          <w:t xml:space="preserve">BHTP </w:t>
                        </w:r>
                        <w:r w:rsidRPr="008F5790">
                          <w:rPr>
                            <w:rFonts w:ascii="Bodoni MT" w:eastAsia="Times New Roman" w:hAnsi="Bodoni MT" w:cs="Adobe Devanagari"/>
                            <w:b/>
                            <w:sz w:val="28"/>
                            <w:szCs w:val="28"/>
                            <w:u w:val="single"/>
                          </w:rPr>
                          <w:t>Administrators’ Conference</w:t>
                        </w:r>
                      </w:p>
                    </w:txbxContent>
                  </v:textbox>
                </v:rect>
                <v:shapetype id="_x0000_t202" coordsize="21600,21600" o:spt="202" path="m,l,21600r21600,l21600,xe">
                  <v:stroke joinstyle="miter"/>
                  <v:path gradientshapeok="t" o:connecttype="rect"/>
                </v:shapetype>
                <v:shape id="Text Box 200" o:spid="_x0000_s1028" type="#_x0000_t202" style="position:absolute;left:387;top:879;width:40390;height:11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rsidR="008F5790" w:rsidRPr="008F5790" w:rsidRDefault="008F5790" w:rsidP="008F5790">
                        <w:pPr>
                          <w:rPr>
                            <w:rStyle w:val="Emphasis"/>
                            <w:rFonts w:ascii="Bodoni MT" w:hAnsi="Bodoni MT" w:cs="Adobe Devanagari"/>
                            <w:b/>
                            <w:i w:val="0"/>
                            <w:sz w:val="21"/>
                            <w:szCs w:val="21"/>
                          </w:rPr>
                        </w:pPr>
                        <w:r w:rsidRPr="008F5790">
                          <w:rPr>
                            <w:rStyle w:val="Emphasis"/>
                            <w:rFonts w:ascii="Bodoni MT" w:hAnsi="Bodoni MT" w:cs="Adobe Devanagari"/>
                            <w:b/>
                          </w:rPr>
                          <w:t>March 29, 2019</w:t>
                        </w:r>
                        <w:r w:rsidRPr="008F5790">
                          <w:rPr>
                            <w:rStyle w:val="Emphasis"/>
                            <w:rFonts w:ascii="Bodoni MT" w:hAnsi="Bodoni MT" w:cs="Adobe Devanagari"/>
                            <w:b/>
                          </w:rPr>
                          <w:tab/>
                        </w:r>
                        <w:r w:rsidRPr="008F5790">
                          <w:rPr>
                            <w:rStyle w:val="Emphasis"/>
                            <w:rFonts w:ascii="Bodoni MT" w:hAnsi="Bodoni MT" w:cs="Adobe Devanagari"/>
                            <w:b/>
                            <w:sz w:val="21"/>
                            <w:szCs w:val="21"/>
                          </w:rPr>
                          <w:tab/>
                        </w:r>
                        <w:r w:rsidRPr="008F5790">
                          <w:rPr>
                            <w:rStyle w:val="Emphasis"/>
                            <w:rFonts w:ascii="Bodoni MT" w:hAnsi="Bodoni MT" w:cs="Adobe Devanagari"/>
                            <w:b/>
                            <w:sz w:val="21"/>
                            <w:szCs w:val="21"/>
                          </w:rPr>
                          <w:tab/>
                        </w:r>
                        <w:r w:rsidRPr="008F5790">
                          <w:rPr>
                            <w:rStyle w:val="Emphasis"/>
                            <w:rFonts w:ascii="Bodoni MT" w:hAnsi="Bodoni MT" w:cs="Adobe Devanagari"/>
                            <w:b/>
                            <w:sz w:val="21"/>
                            <w:szCs w:val="21"/>
                          </w:rPr>
                          <w:tab/>
                          <w:t xml:space="preserve">Holiday Inn </w:t>
                        </w:r>
                        <w:r w:rsidRPr="008F5790">
                          <w:rPr>
                            <w:rStyle w:val="Emphasis"/>
                            <w:rFonts w:ascii="Bodoni MT" w:hAnsi="Bodoni MT" w:cs="Adobe Devanagari"/>
                            <w:b/>
                            <w:sz w:val="16"/>
                            <w:szCs w:val="16"/>
                          </w:rPr>
                          <w:t>(Spruce and Sands Rooms)</w:t>
                        </w:r>
                      </w:p>
                      <w:p w:rsidR="008F5790" w:rsidRPr="008F5790" w:rsidRDefault="008F5790" w:rsidP="008F5790">
                        <w:pPr>
                          <w:rPr>
                            <w:rStyle w:val="Emphasis"/>
                            <w:rFonts w:ascii="Bodoni MT" w:hAnsi="Bodoni MT" w:cs="Adobe Devanagari"/>
                            <w:b/>
                            <w:i w:val="0"/>
                            <w:sz w:val="21"/>
                            <w:szCs w:val="21"/>
                          </w:rPr>
                        </w:pPr>
                        <w:r w:rsidRPr="008F5790">
                          <w:rPr>
                            <w:rStyle w:val="Emphasis"/>
                            <w:rFonts w:ascii="Bodoni MT" w:hAnsi="Bodoni MT" w:cs="Adobe Devanagari"/>
                            <w:b/>
                            <w:sz w:val="21"/>
                            <w:szCs w:val="21"/>
                          </w:rPr>
                          <w:tab/>
                        </w:r>
                        <w:r w:rsidRPr="008F5790">
                          <w:rPr>
                            <w:rStyle w:val="Emphasis"/>
                            <w:rFonts w:ascii="Bodoni MT" w:hAnsi="Bodoni MT" w:cs="Adobe Devanagari"/>
                            <w:b/>
                            <w:sz w:val="21"/>
                            <w:szCs w:val="21"/>
                          </w:rPr>
                          <w:tab/>
                        </w:r>
                        <w:r w:rsidRPr="008F5790">
                          <w:rPr>
                            <w:rStyle w:val="Emphasis"/>
                            <w:rFonts w:ascii="Bodoni MT" w:hAnsi="Bodoni MT" w:cs="Adobe Devanagari"/>
                            <w:b/>
                            <w:sz w:val="21"/>
                            <w:szCs w:val="21"/>
                          </w:rPr>
                          <w:tab/>
                        </w:r>
                        <w:r w:rsidRPr="008F5790">
                          <w:rPr>
                            <w:rStyle w:val="Emphasis"/>
                            <w:rFonts w:ascii="Bodoni MT" w:hAnsi="Bodoni MT" w:cs="Adobe Devanagari"/>
                            <w:b/>
                            <w:sz w:val="21"/>
                            <w:szCs w:val="21"/>
                          </w:rPr>
                          <w:tab/>
                        </w:r>
                        <w:r w:rsidRPr="008F5790">
                          <w:rPr>
                            <w:rStyle w:val="Emphasis"/>
                            <w:rFonts w:ascii="Bodoni MT" w:hAnsi="Bodoni MT" w:cs="Adobe Devanagari"/>
                            <w:b/>
                            <w:sz w:val="21"/>
                            <w:szCs w:val="21"/>
                          </w:rPr>
                          <w:tab/>
                        </w:r>
                        <w:r w:rsidRPr="008F5790">
                          <w:rPr>
                            <w:rStyle w:val="Emphasis"/>
                            <w:rFonts w:ascii="Bodoni MT" w:hAnsi="Bodoni MT" w:cs="Adobe Devanagari"/>
                            <w:b/>
                            <w:sz w:val="21"/>
                            <w:szCs w:val="21"/>
                          </w:rPr>
                          <w:tab/>
                          <w:t>1001 Amber Avenue</w:t>
                        </w:r>
                      </w:p>
                      <w:p w:rsidR="008F5790" w:rsidRPr="008F5790" w:rsidRDefault="008F5790" w:rsidP="008F5790">
                        <w:pPr>
                          <w:rPr>
                            <w:rStyle w:val="Emphasis"/>
                            <w:rFonts w:ascii="Bodoni MT" w:hAnsi="Bodoni MT" w:cs="Adobe Devanagari"/>
                            <w:b/>
                            <w:i w:val="0"/>
                            <w:sz w:val="21"/>
                            <w:szCs w:val="21"/>
                          </w:rPr>
                        </w:pPr>
                        <w:r w:rsidRPr="008F5790">
                          <w:rPr>
                            <w:rStyle w:val="Emphasis"/>
                            <w:rFonts w:ascii="Bodoni MT" w:hAnsi="Bodoni MT" w:cs="Adobe Devanagari"/>
                            <w:b/>
                          </w:rPr>
                          <w:t>9:00am – 4:00pm</w:t>
                        </w:r>
                        <w:r w:rsidRPr="008F5790">
                          <w:rPr>
                            <w:rStyle w:val="Emphasis"/>
                            <w:rFonts w:ascii="Bodoni MT" w:hAnsi="Bodoni MT" w:cs="Adobe Devanagari"/>
                            <w:b/>
                            <w:sz w:val="21"/>
                            <w:szCs w:val="21"/>
                          </w:rPr>
                          <w:tab/>
                        </w:r>
                        <w:r w:rsidRPr="008F5790">
                          <w:rPr>
                            <w:rStyle w:val="Emphasis"/>
                            <w:rFonts w:ascii="Bodoni MT" w:hAnsi="Bodoni MT" w:cs="Adobe Devanagari"/>
                            <w:b/>
                            <w:sz w:val="21"/>
                            <w:szCs w:val="21"/>
                          </w:rPr>
                          <w:tab/>
                        </w:r>
                        <w:r w:rsidRPr="008F5790">
                          <w:rPr>
                            <w:rStyle w:val="Emphasis"/>
                            <w:rFonts w:ascii="Bodoni MT" w:hAnsi="Bodoni MT" w:cs="Adobe Devanagari"/>
                            <w:b/>
                            <w:sz w:val="21"/>
                            <w:szCs w:val="21"/>
                          </w:rPr>
                          <w:tab/>
                        </w:r>
                        <w:r w:rsidRPr="008F5790">
                          <w:rPr>
                            <w:rStyle w:val="Emphasis"/>
                            <w:rFonts w:ascii="Bodoni MT" w:hAnsi="Bodoni MT" w:cs="Adobe Devanagari"/>
                            <w:b/>
                            <w:sz w:val="21"/>
                            <w:szCs w:val="21"/>
                          </w:rPr>
                          <w:tab/>
                          <w:t>Stevens Point, WI</w:t>
                        </w:r>
                      </w:p>
                      <w:p w:rsidR="008F5790" w:rsidRPr="008F5790" w:rsidRDefault="008F5790" w:rsidP="008F5790">
                        <w:pPr>
                          <w:rPr>
                            <w:rStyle w:val="Emphasis"/>
                            <w:rFonts w:ascii="Bodoni MT" w:hAnsi="Bodoni MT" w:cs="Adobe Devanagari"/>
                            <w:b/>
                            <w:sz w:val="12"/>
                            <w:szCs w:val="12"/>
                          </w:rPr>
                        </w:pPr>
                      </w:p>
                      <w:p w:rsidR="008F5790" w:rsidRPr="008F5790" w:rsidRDefault="008F5790" w:rsidP="008F5790">
                        <w:pPr>
                          <w:rPr>
                            <w:rStyle w:val="Emphasis"/>
                            <w:rFonts w:asciiTheme="minorHAnsi" w:hAnsiTheme="minorHAnsi" w:cstheme="minorHAnsi"/>
                            <w:i w:val="0"/>
                            <w:sz w:val="20"/>
                            <w:szCs w:val="20"/>
                          </w:rPr>
                        </w:pPr>
                        <w:r w:rsidRPr="008F5790">
                          <w:rPr>
                            <w:rStyle w:val="Emphasis"/>
                            <w:rFonts w:asciiTheme="minorHAnsi" w:hAnsiTheme="minorHAnsi" w:cstheme="minorHAnsi"/>
                            <w:sz w:val="20"/>
                            <w:szCs w:val="20"/>
                          </w:rPr>
                          <w:t>The morning will consist of a meeting of county human service administrators around the state of Wisconsin, to address BHTP related business. Agenda will be forthcoming.</w:t>
                        </w:r>
                      </w:p>
                      <w:p w:rsidR="008F5790" w:rsidRPr="008F5790" w:rsidRDefault="008F5790" w:rsidP="008F5790">
                        <w:pPr>
                          <w:rPr>
                            <w:rStyle w:val="Emphasis"/>
                            <w:rFonts w:asciiTheme="minorHAnsi" w:hAnsiTheme="minorHAnsi" w:cstheme="minorHAnsi"/>
                            <w:i w:val="0"/>
                            <w:sz w:val="12"/>
                            <w:szCs w:val="12"/>
                          </w:rPr>
                        </w:pPr>
                      </w:p>
                      <w:p w:rsidR="008F5790" w:rsidRPr="008F5790" w:rsidRDefault="008F5790" w:rsidP="008F5790">
                        <w:pPr>
                          <w:rPr>
                            <w:rStyle w:val="Emphasis"/>
                            <w:rFonts w:asciiTheme="minorHAnsi" w:hAnsiTheme="minorHAnsi" w:cstheme="minorHAnsi"/>
                            <w:i w:val="0"/>
                            <w:sz w:val="20"/>
                            <w:szCs w:val="20"/>
                          </w:rPr>
                        </w:pPr>
                        <w:r w:rsidRPr="008F5790">
                          <w:rPr>
                            <w:rStyle w:val="Emphasis"/>
                            <w:rFonts w:asciiTheme="minorHAnsi" w:hAnsiTheme="minorHAnsi" w:cstheme="minorHAnsi"/>
                            <w:sz w:val="20"/>
                            <w:szCs w:val="20"/>
                          </w:rPr>
                          <w:t xml:space="preserve">The afternoon we will be debuting the upcoming </w:t>
                        </w:r>
                        <w:r w:rsidRPr="008F5790">
                          <w:rPr>
                            <w:rStyle w:val="Emphasis"/>
                            <w:rFonts w:asciiTheme="minorHAnsi" w:hAnsiTheme="minorHAnsi" w:cstheme="minorHAnsi"/>
                            <w:b/>
                            <w:sz w:val="20"/>
                            <w:szCs w:val="20"/>
                          </w:rPr>
                          <w:t>Ethics and Boundaries: Stepping Forward When Colleagues Cross the Line</w:t>
                        </w:r>
                        <w:r w:rsidRPr="008F5790">
                          <w:rPr>
                            <w:rStyle w:val="Emphasis"/>
                            <w:rFonts w:asciiTheme="minorHAnsi" w:hAnsiTheme="minorHAnsi" w:cstheme="minorHAnsi"/>
                            <w:sz w:val="20"/>
                            <w:szCs w:val="20"/>
                          </w:rPr>
                          <w:t xml:space="preserve"> curriculum for the 2019-2021 biennium.</w:t>
                        </w:r>
                        <w:r w:rsidRPr="008F5790">
                          <w:rPr>
                            <w:rFonts w:asciiTheme="minorHAnsi" w:eastAsia="Calibri" w:hAnsiTheme="minorHAnsi" w:cstheme="minorHAnsi"/>
                            <w:sz w:val="20"/>
                            <w:szCs w:val="20"/>
                            <w:lang w:eastAsia="en-US"/>
                          </w:rPr>
                          <w:t xml:space="preserve"> </w:t>
                        </w:r>
                        <w:r w:rsidRPr="008F5790">
                          <w:rPr>
                            <w:rFonts w:asciiTheme="minorHAnsi" w:hAnsiTheme="minorHAnsi" w:cstheme="minorHAnsi"/>
                            <w:iCs/>
                            <w:sz w:val="20"/>
                            <w:szCs w:val="20"/>
                          </w:rPr>
                          <w:t xml:space="preserve">The workshop focuses on appropriate ethics and boundaries in client-social worker and peer-to-peer relationships. Use of group discussions and personal reflection will foster understanding of ethical, reflective practice with clients, agency and colleague ethical challenges in the workplace, and building skills in communication, and cooperative confrontation. </w:t>
                        </w:r>
                        <w:r w:rsidRPr="008F5790">
                          <w:rPr>
                            <w:rStyle w:val="Emphasis"/>
                            <w:rFonts w:asciiTheme="minorHAnsi" w:hAnsiTheme="minorHAnsi" w:cstheme="minorHAnsi"/>
                            <w:sz w:val="20"/>
                            <w:szCs w:val="20"/>
                          </w:rPr>
                          <w:t xml:space="preserve"> Preview what we will be offering to your staff while fulfilling your own licensing requirements!</w:t>
                        </w:r>
                      </w:p>
                      <w:p w:rsidR="008F5790" w:rsidRPr="008F5790" w:rsidRDefault="008F5790" w:rsidP="008F5790">
                        <w:pPr>
                          <w:rPr>
                            <w:rStyle w:val="Emphasis"/>
                            <w:rFonts w:asciiTheme="minorHAnsi" w:hAnsiTheme="minorHAnsi" w:cstheme="minorHAnsi"/>
                            <w:i w:val="0"/>
                            <w:sz w:val="12"/>
                            <w:szCs w:val="12"/>
                          </w:rPr>
                        </w:pPr>
                      </w:p>
                      <w:p w:rsidR="008F5790" w:rsidRPr="008F5790" w:rsidRDefault="008F5790" w:rsidP="008F5790">
                        <w:pPr>
                          <w:rPr>
                            <w:rFonts w:asciiTheme="minorHAnsi" w:eastAsia="Calibri" w:hAnsiTheme="minorHAnsi" w:cstheme="minorHAnsi"/>
                            <w:sz w:val="20"/>
                            <w:szCs w:val="20"/>
                            <w:lang w:eastAsia="en-US"/>
                          </w:rPr>
                        </w:pPr>
                        <w:r w:rsidRPr="008F5790">
                          <w:rPr>
                            <w:rStyle w:val="Emphasis"/>
                            <w:rFonts w:asciiTheme="minorHAnsi" w:hAnsiTheme="minorHAnsi" w:cstheme="minorHAnsi"/>
                            <w:sz w:val="20"/>
                            <w:szCs w:val="20"/>
                          </w:rPr>
                          <w:t xml:space="preserve">Created and trained by </w:t>
                        </w:r>
                        <w:r w:rsidRPr="008F5790">
                          <w:rPr>
                            <w:rFonts w:asciiTheme="minorHAnsi" w:eastAsia="Calibri" w:hAnsiTheme="minorHAnsi" w:cstheme="minorHAnsi"/>
                            <w:sz w:val="20"/>
                            <w:szCs w:val="20"/>
                            <w:lang w:eastAsia="en-US"/>
                          </w:rPr>
                          <w:t xml:space="preserve">Mr. Dana Johnson, who holds a </w:t>
                        </w:r>
                      </w:p>
                      <w:p w:rsidR="008F5790" w:rsidRPr="008F5790" w:rsidRDefault="008F5790" w:rsidP="008F5790">
                        <w:pPr>
                          <w:rPr>
                            <w:rFonts w:asciiTheme="minorHAnsi" w:eastAsia="Calibri" w:hAnsiTheme="minorHAnsi" w:cstheme="minorHAnsi"/>
                            <w:sz w:val="20"/>
                            <w:szCs w:val="20"/>
                            <w:lang w:eastAsia="en-US"/>
                          </w:rPr>
                        </w:pPr>
                        <w:proofErr w:type="spellStart"/>
                        <w:r w:rsidRPr="008F5790">
                          <w:rPr>
                            <w:rFonts w:asciiTheme="minorHAnsi" w:eastAsia="Calibri" w:hAnsiTheme="minorHAnsi" w:cstheme="minorHAnsi"/>
                            <w:sz w:val="20"/>
                            <w:szCs w:val="20"/>
                            <w:lang w:eastAsia="en-US"/>
                          </w:rPr>
                          <w:t>Master’s</w:t>
                        </w:r>
                        <w:proofErr w:type="spellEnd"/>
                        <w:r w:rsidRPr="008F5790">
                          <w:rPr>
                            <w:rFonts w:asciiTheme="minorHAnsi" w:eastAsia="Calibri" w:hAnsiTheme="minorHAnsi" w:cstheme="minorHAnsi"/>
                            <w:sz w:val="20"/>
                            <w:szCs w:val="20"/>
                            <w:lang w:eastAsia="en-US"/>
                          </w:rPr>
                          <w:t xml:space="preserve"> of Social Work degree and is certified to practice </w:t>
                        </w:r>
                        <w:bookmarkStart w:id="1" w:name="_GoBack"/>
                        <w:bookmarkEnd w:id="1"/>
                      </w:p>
                      <w:p w:rsidR="008F5790" w:rsidRPr="008F5790" w:rsidRDefault="008F5790" w:rsidP="008F5790">
                        <w:pPr>
                          <w:rPr>
                            <w:rFonts w:asciiTheme="minorHAnsi" w:eastAsia="Calibri" w:hAnsiTheme="minorHAnsi" w:cstheme="minorHAnsi"/>
                            <w:sz w:val="20"/>
                            <w:szCs w:val="20"/>
                            <w:lang w:eastAsia="en-US"/>
                          </w:rPr>
                        </w:pPr>
                        <w:proofErr w:type="gramStart"/>
                        <w:r w:rsidRPr="008F5790">
                          <w:rPr>
                            <w:rFonts w:asciiTheme="minorHAnsi" w:eastAsia="Calibri" w:hAnsiTheme="minorHAnsi" w:cstheme="minorHAnsi"/>
                            <w:sz w:val="20"/>
                            <w:szCs w:val="20"/>
                            <w:lang w:eastAsia="en-US"/>
                          </w:rPr>
                          <w:t>social</w:t>
                        </w:r>
                        <w:proofErr w:type="gramEnd"/>
                        <w:r w:rsidRPr="008F5790">
                          <w:rPr>
                            <w:rFonts w:asciiTheme="minorHAnsi" w:eastAsia="Calibri" w:hAnsiTheme="minorHAnsi" w:cstheme="minorHAnsi"/>
                            <w:sz w:val="20"/>
                            <w:szCs w:val="20"/>
                            <w:lang w:eastAsia="en-US"/>
                          </w:rPr>
                          <w:t xml:space="preserve"> work in the State of Wisconsin. </w:t>
                        </w:r>
                      </w:p>
                      <w:p w:rsidR="008F5790" w:rsidRPr="008F5790" w:rsidRDefault="008F5790" w:rsidP="008F5790">
                        <w:pPr>
                          <w:rPr>
                            <w:rFonts w:ascii="Bodoni MT" w:eastAsia="Calibri" w:hAnsi="Bodoni MT" w:cs="Times New Roman"/>
                            <w:sz w:val="22"/>
                            <w:szCs w:val="22"/>
                            <w:lang w:eastAsia="en-US"/>
                          </w:rPr>
                        </w:pPr>
                        <w:r w:rsidRPr="008F5790">
                          <w:rPr>
                            <w:rFonts w:ascii="Bodoni MT" w:eastAsia="Calibri" w:hAnsi="Bodoni MT" w:cs="Times New Roman"/>
                            <w:sz w:val="22"/>
                            <w:szCs w:val="22"/>
                            <w:lang w:eastAsia="en-US"/>
                          </w:rPr>
                          <w:t xml:space="preserve"> </w:t>
                        </w:r>
                      </w:p>
                      <w:p w:rsidR="008F5790" w:rsidRPr="008F5790" w:rsidRDefault="008F5790" w:rsidP="008F5790">
                        <w:pPr>
                          <w:spacing w:before="240"/>
                          <w:rPr>
                            <w:rStyle w:val="Emphasis"/>
                            <w:rFonts w:ascii="Bodoni MT" w:hAnsi="Bodoni MT" w:cs="Adobe Devanagari"/>
                            <w:i w:val="0"/>
                            <w:sz w:val="18"/>
                            <w:szCs w:val="18"/>
                          </w:rPr>
                        </w:pPr>
                        <w:r w:rsidRPr="008F5790">
                          <w:rPr>
                            <w:rStyle w:val="Emphasis"/>
                            <w:rFonts w:ascii="Bodoni MT" w:hAnsi="Bodoni MT" w:cs="Adobe Devanagari"/>
                            <w:sz w:val="18"/>
                            <w:szCs w:val="18"/>
                          </w:rPr>
                          <w:t>Fee: $35 (Includes lunch)</w:t>
                        </w:r>
                      </w:p>
                      <w:p w:rsidR="008F5790" w:rsidRPr="0097546F" w:rsidRDefault="008F5790" w:rsidP="008F5790">
                        <w:pPr>
                          <w:spacing w:before="240"/>
                          <w:rPr>
                            <w:rFonts w:asciiTheme="minorHAnsi" w:hAnsiTheme="minorHAnsi" w:cstheme="minorHAnsi"/>
                            <w:caps/>
                            <w:color w:val="5B9BD5"/>
                            <w:sz w:val="18"/>
                            <w:szCs w:val="18"/>
                          </w:rPr>
                        </w:pPr>
                        <w:r w:rsidRPr="0097546F">
                          <w:rPr>
                            <w:rStyle w:val="Emphasis"/>
                            <w:rFonts w:asciiTheme="minorHAnsi" w:hAnsiTheme="minorHAnsi" w:cstheme="minorHAnsi"/>
                            <w:color w:val="FFFFFF"/>
                            <w:sz w:val="18"/>
                            <w:szCs w:val="18"/>
                            <w14:textFill>
                              <w14:solidFill>
                                <w14:srgbClr w14:val="FFFFFF">
                                  <w14:lumMod w14:val="50000"/>
                                </w14:srgbClr>
                              </w14:solidFill>
                            </w14:textFill>
                          </w:rPr>
                          <w:t>4.0 Continuing Education Hours</w:t>
                        </w:r>
                      </w:p>
                    </w:txbxContent>
                  </v:textbox>
                </v:shape>
                <w10:wrap type="square" anchorx="margin" anchory="margin"/>
              </v:group>
            </w:pict>
          </mc:Fallback>
        </mc:AlternateContent>
      </w:r>
    </w:p>
    <w:sectPr w:rsidR="00F36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Adobe Devanagari">
    <w:panose1 w:val="02040503050201020203"/>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790"/>
    <w:rsid w:val="008F5790"/>
    <w:rsid w:val="00F36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ABB74"/>
  <w15:chartTrackingRefBased/>
  <w15:docId w15:val="{222D397F-0CAD-47A9-AED0-8DB58BD6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790"/>
    <w:pPr>
      <w:spacing w:after="0" w:line="240" w:lineRule="auto"/>
    </w:pPr>
    <w:rPr>
      <w:rFonts w:ascii="Calibri" w:eastAsia="DengXian" w:hAnsi="Calibri" w:cs="Arial"/>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F57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Bartz, Elizabeth</dc:creator>
  <cp:keywords/>
  <dc:description/>
  <cp:lastModifiedBy>Bartz, Elizabeth</cp:lastModifiedBy>
  <cp:revision>1</cp:revision>
  <dcterms:created xsi:type="dcterms:W3CDTF">2018-11-27T23:00:00Z</dcterms:created>
  <dcterms:modified xsi:type="dcterms:W3CDTF">2018-11-27T23:01:00Z</dcterms:modified>
</cp:coreProperties>
</file>