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70" w:rsidRPr="00320070" w:rsidRDefault="00320070" w:rsidP="00320070">
      <w:pPr>
        <w:pStyle w:val="NoSpacing"/>
        <w:jc w:val="center"/>
        <w:rPr>
          <w:sz w:val="32"/>
          <w:szCs w:val="32"/>
        </w:rPr>
      </w:pPr>
      <w:r w:rsidRPr="00320070">
        <w:rPr>
          <w:sz w:val="32"/>
          <w:szCs w:val="32"/>
        </w:rPr>
        <w:t>Ethics and Boundaries: Stepping Forward</w:t>
      </w:r>
    </w:p>
    <w:p w:rsidR="009E7A4D" w:rsidRDefault="00320070" w:rsidP="00320070">
      <w:pPr>
        <w:pStyle w:val="NoSpacing"/>
        <w:jc w:val="center"/>
        <w:rPr>
          <w:sz w:val="32"/>
          <w:szCs w:val="32"/>
        </w:rPr>
      </w:pPr>
      <w:r w:rsidRPr="00320070">
        <w:rPr>
          <w:sz w:val="32"/>
          <w:szCs w:val="32"/>
        </w:rPr>
        <w:t>When Colleagues Cross the Line</w:t>
      </w:r>
    </w:p>
    <w:p w:rsidR="00320070" w:rsidRDefault="00320070" w:rsidP="00320070">
      <w:pPr>
        <w:pStyle w:val="NoSpacing"/>
        <w:jc w:val="center"/>
        <w:rPr>
          <w:sz w:val="32"/>
          <w:szCs w:val="32"/>
        </w:rPr>
      </w:pPr>
    </w:p>
    <w:p w:rsidR="00320070" w:rsidRDefault="00320070" w:rsidP="00320070">
      <w:pPr>
        <w:rPr>
          <w:i/>
          <w:sz w:val="28"/>
          <w:szCs w:val="28"/>
        </w:rPr>
      </w:pPr>
      <w:r w:rsidRPr="00320070">
        <w:rPr>
          <w:i/>
          <w:sz w:val="28"/>
          <w:szCs w:val="28"/>
        </w:rPr>
        <w:t>Dana Johnson, MSW, CAPSW</w:t>
      </w:r>
    </w:p>
    <w:p w:rsidR="00320070" w:rsidRDefault="00320070" w:rsidP="00320070">
      <w:pPr>
        <w:rPr>
          <w:sz w:val="28"/>
          <w:szCs w:val="28"/>
        </w:rPr>
      </w:pPr>
    </w:p>
    <w:p w:rsidR="00320070" w:rsidRDefault="00320070" w:rsidP="00320070">
      <w:pPr>
        <w:rPr>
          <w:sz w:val="28"/>
          <w:szCs w:val="28"/>
        </w:rPr>
      </w:pPr>
      <w:r>
        <w:rPr>
          <w:sz w:val="28"/>
          <w:szCs w:val="28"/>
        </w:rPr>
        <w:t>This workshop focuses on appropriate ethics and boundaries in client-social worker and peer-to-peer relationships.  Use of group discussion and personal reflection will foster understanding of ethical, reflective practice with clients, agency and colleague ethical challenges in the workplace, and building skills in communication, and cooperative confrontation.</w:t>
      </w:r>
    </w:p>
    <w:p w:rsidR="00320070" w:rsidRPr="00320070" w:rsidRDefault="00320070" w:rsidP="00320070">
      <w:pPr>
        <w:rPr>
          <w:sz w:val="28"/>
          <w:szCs w:val="28"/>
        </w:rPr>
      </w:pPr>
      <w:r>
        <w:rPr>
          <w:sz w:val="28"/>
          <w:szCs w:val="28"/>
        </w:rPr>
        <w:t>Created and trained by Mr. Dana Johnson who holds a Master’s of Social Work degree and is certified to practice social work in the State of Wisconsin.</w:t>
      </w:r>
    </w:p>
    <w:p w:rsidR="00320070" w:rsidRPr="00320070" w:rsidRDefault="00320070" w:rsidP="00320070">
      <w:pPr>
        <w:rPr>
          <w:sz w:val="28"/>
          <w:szCs w:val="28"/>
        </w:rPr>
      </w:pPr>
      <w:r w:rsidRPr="00320070">
        <w:rPr>
          <w:i/>
          <w:iCs/>
          <w:sz w:val="28"/>
          <w:szCs w:val="28"/>
        </w:rPr>
        <w:t>Continuing Education (4 CEH/CEU’s) Approved by the University of Wisconsin Green Bay Social Work Professional Programs on August 28, 2018.</w:t>
      </w:r>
    </w:p>
    <w:p w:rsidR="00320070" w:rsidRDefault="00320070" w:rsidP="00320070">
      <w:pPr>
        <w:rPr>
          <w:sz w:val="28"/>
          <w:szCs w:val="28"/>
        </w:rPr>
      </w:pPr>
    </w:p>
    <w:p w:rsidR="00320070" w:rsidRDefault="00320070" w:rsidP="00320070">
      <w:pPr>
        <w:rPr>
          <w:sz w:val="28"/>
          <w:szCs w:val="28"/>
        </w:rPr>
      </w:pPr>
      <w:r>
        <w:rPr>
          <w:sz w:val="28"/>
          <w:szCs w:val="28"/>
        </w:rPr>
        <w:t>Fee: $15 (full members only)</w:t>
      </w:r>
    </w:p>
    <w:p w:rsidR="00320070" w:rsidRDefault="00320070" w:rsidP="00320070">
      <w:pPr>
        <w:rPr>
          <w:sz w:val="28"/>
          <w:szCs w:val="28"/>
        </w:rPr>
      </w:pPr>
      <w:r>
        <w:rPr>
          <w:sz w:val="28"/>
          <w:szCs w:val="28"/>
        </w:rPr>
        <w:t>Continuing Education Hours: 4.0</w:t>
      </w:r>
    </w:p>
    <w:p w:rsidR="00BB44D0" w:rsidRDefault="00BB44D0" w:rsidP="00320070">
      <w:pPr>
        <w:rPr>
          <w:sz w:val="28"/>
          <w:szCs w:val="28"/>
        </w:rPr>
      </w:pPr>
    </w:p>
    <w:p w:rsidR="00320070" w:rsidRDefault="00F04EAB" w:rsidP="00320070">
      <w:pPr>
        <w:rPr>
          <w:sz w:val="28"/>
          <w:szCs w:val="28"/>
        </w:rPr>
      </w:pPr>
      <w:r>
        <w:rPr>
          <w:sz w:val="28"/>
          <w:szCs w:val="28"/>
        </w:rPr>
        <w:t>Location:</w:t>
      </w:r>
    </w:p>
    <w:p w:rsidR="00D21C51" w:rsidRDefault="00D3778E" w:rsidP="00320070">
      <w:pPr>
        <w:rPr>
          <w:sz w:val="28"/>
          <w:szCs w:val="28"/>
        </w:rPr>
      </w:pPr>
      <w:r w:rsidRPr="00D3778E">
        <w:rPr>
          <w:sz w:val="28"/>
          <w:szCs w:val="28"/>
        </w:rPr>
        <w:t>Tundra Lodge</w:t>
      </w:r>
      <w:r w:rsidRPr="00D3778E">
        <w:rPr>
          <w:sz w:val="28"/>
          <w:szCs w:val="28"/>
        </w:rPr>
        <w:br/>
      </w:r>
      <w:hyperlink r:id="rId4" w:tgtFrame="_blank" w:history="1">
        <w:r w:rsidRPr="00D3778E">
          <w:rPr>
            <w:rStyle w:val="Hyperlink"/>
            <w:sz w:val="28"/>
            <w:szCs w:val="28"/>
          </w:rPr>
          <w:t>865 Lombardi Avenue,</w:t>
        </w:r>
        <w:r>
          <w:rPr>
            <w:color w:val="0000FF"/>
            <w:sz w:val="28"/>
            <w:szCs w:val="28"/>
            <w:u w:val="single"/>
          </w:rPr>
          <w:t xml:space="preserve"> </w:t>
        </w:r>
        <w:r w:rsidRPr="00D3778E">
          <w:rPr>
            <w:rStyle w:val="Hyperlink"/>
            <w:sz w:val="28"/>
            <w:szCs w:val="28"/>
          </w:rPr>
          <w:t>Green Bay</w:t>
        </w:r>
      </w:hyperlink>
    </w:p>
    <w:p w:rsidR="00D3778E" w:rsidRPr="00D3778E" w:rsidRDefault="00D3778E" w:rsidP="00320070">
      <w:pPr>
        <w:rPr>
          <w:sz w:val="28"/>
          <w:szCs w:val="28"/>
        </w:rPr>
      </w:pPr>
      <w:bookmarkStart w:id="0" w:name="_GoBack"/>
      <w:bookmarkEnd w:id="0"/>
    </w:p>
    <w:p w:rsidR="00320070" w:rsidRPr="00320070" w:rsidRDefault="00320070" w:rsidP="00320070">
      <w:pPr>
        <w:rPr>
          <w:sz w:val="28"/>
          <w:szCs w:val="28"/>
        </w:rPr>
      </w:pPr>
      <w:r w:rsidRPr="00320070">
        <w:rPr>
          <w:rStyle w:val="Hyperlink"/>
          <w:sz w:val="28"/>
          <w:szCs w:val="28"/>
        </w:rPr>
        <w:t>https://www.uwgb.edu/behavioral-health-training-partnership/training/classroom-training/</w:t>
      </w:r>
    </w:p>
    <w:sectPr w:rsidR="00320070" w:rsidRPr="0032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0"/>
    <w:rsid w:val="0006009C"/>
    <w:rsid w:val="00320070"/>
    <w:rsid w:val="00BB44D0"/>
    <w:rsid w:val="00D21C51"/>
    <w:rsid w:val="00D3778E"/>
    <w:rsid w:val="00D953F9"/>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05E"/>
  <w15:chartTrackingRefBased/>
  <w15:docId w15:val="{F6784D4D-B374-4212-B56A-6196626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70"/>
    <w:pPr>
      <w:spacing w:after="0" w:line="240" w:lineRule="auto"/>
    </w:pPr>
  </w:style>
  <w:style w:type="character" w:styleId="Hyperlink">
    <w:name w:val="Hyperlink"/>
    <w:basedOn w:val="DefaultParagraphFont"/>
    <w:uiPriority w:val="99"/>
    <w:unhideWhenUsed/>
    <w:rsid w:val="00320070"/>
    <w:rPr>
      <w:color w:val="0563C1" w:themeColor="hyperlink"/>
      <w:u w:val="single"/>
    </w:rPr>
  </w:style>
  <w:style w:type="paragraph" w:customStyle="1" w:styleId="Default">
    <w:name w:val="Default"/>
    <w:rsid w:val="003200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865+Lombardi+Ave,+Green+Bay,+WI+54304/@44.4956303,-88.0478961,17z/data=!3m1!4b1!4m5!3m4!1s0x8802fb02071805b7:0x75a894a287254f82!8m2!3d44.4956265!4d-88.0457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5</cp:revision>
  <dcterms:created xsi:type="dcterms:W3CDTF">2019-03-29T21:17:00Z</dcterms:created>
  <dcterms:modified xsi:type="dcterms:W3CDTF">2019-03-29T21:40:00Z</dcterms:modified>
</cp:coreProperties>
</file>