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711B" w14:textId="1FE31DBF" w:rsidR="002C3D0F" w:rsidRDefault="0052666E" w:rsidP="00525F5F">
      <w:pPr>
        <w:rPr>
          <w:b/>
          <w:i/>
        </w:rPr>
      </w:pPr>
      <w:bookmarkStart w:id="0" w:name="_GoBack"/>
      <w:bookmarkEnd w:id="0"/>
      <w:r w:rsidRPr="000A7932">
        <w:rPr>
          <w:b/>
          <w:i/>
        </w:rPr>
        <w:t>Project Title</w:t>
      </w:r>
      <w:r w:rsidRPr="00D72CB7">
        <w:rPr>
          <w:i/>
        </w:rPr>
        <w:t xml:space="preserve">: </w:t>
      </w:r>
      <w:r w:rsidR="001C6B6E" w:rsidRPr="001C6B6E">
        <w:t xml:space="preserve">Phase </w:t>
      </w:r>
      <w:r w:rsidR="00A51942">
        <w:t>2</w:t>
      </w:r>
      <w:r w:rsidR="001C6B6E" w:rsidRPr="001C6B6E">
        <w:t xml:space="preserve"> of the</w:t>
      </w:r>
      <w:r w:rsidR="001C6B6E">
        <w:rPr>
          <w:i/>
        </w:rPr>
        <w:t xml:space="preserve"> </w:t>
      </w:r>
      <w:r w:rsidR="001C6B6E">
        <w:t xml:space="preserve">Lower </w:t>
      </w:r>
      <w:r w:rsidR="0067509D">
        <w:t xml:space="preserve">Green Bay and </w:t>
      </w:r>
      <w:r w:rsidR="001C6B6E">
        <w:t xml:space="preserve">Fox River </w:t>
      </w:r>
      <w:r w:rsidR="0067509D">
        <w:t xml:space="preserve">AOC </w:t>
      </w:r>
      <w:r w:rsidR="001C6B6E">
        <w:t>Fish and Wildlife Habitat and Population Assessment</w:t>
      </w:r>
    </w:p>
    <w:p w14:paraId="66F8F363" w14:textId="77777777" w:rsidR="00525F5F" w:rsidRDefault="00525F5F" w:rsidP="00525F5F">
      <w:pPr>
        <w:rPr>
          <w:b/>
          <w:i/>
        </w:rPr>
      </w:pPr>
    </w:p>
    <w:p w14:paraId="06873F75" w14:textId="178BAE5E" w:rsidR="00D72CB7" w:rsidRDefault="00254FAC" w:rsidP="0087689F">
      <w:pPr>
        <w:spacing w:line="360" w:lineRule="auto"/>
        <w:rPr>
          <w:b/>
          <w:u w:val="single"/>
        </w:rPr>
      </w:pPr>
      <w:r>
        <w:rPr>
          <w:b/>
          <w:i/>
        </w:rPr>
        <w:t>Fiscal Agent</w:t>
      </w:r>
      <w:r w:rsidR="00D72CB7" w:rsidRPr="00D72CB7">
        <w:rPr>
          <w:i/>
        </w:rPr>
        <w:t>:</w:t>
      </w:r>
      <w:r w:rsidR="00D72CB7">
        <w:t xml:space="preserve"> </w:t>
      </w:r>
    </w:p>
    <w:p w14:paraId="0A9E5EBE" w14:textId="77777777" w:rsidR="00BF24C5" w:rsidRPr="00B81224" w:rsidRDefault="00BF24C5" w:rsidP="00BF24C5">
      <w:pPr>
        <w:ind w:firstLine="720"/>
        <w:rPr>
          <w:b/>
          <w:u w:val="single"/>
        </w:rPr>
      </w:pPr>
      <w:r>
        <w:t>University of Wisconsin-Green Bay, Cofrin Center for Biodiversity</w:t>
      </w:r>
    </w:p>
    <w:p w14:paraId="78A56334" w14:textId="77777777" w:rsidR="00BF24C5" w:rsidRDefault="00BF24C5" w:rsidP="00BF24C5">
      <w:pPr>
        <w:ind w:left="720"/>
      </w:pPr>
      <w:r>
        <w:t>Dr. Robert Howe and Dr. Amy Wolf</w:t>
      </w:r>
    </w:p>
    <w:p w14:paraId="7BDBCD54" w14:textId="77777777" w:rsidR="00BF24C5" w:rsidRDefault="00BF24C5" w:rsidP="00BF24C5">
      <w:pPr>
        <w:ind w:left="720"/>
      </w:pPr>
      <w:r w:rsidRPr="00621CFA">
        <w:t>Mary Ann Cofrin Hall 212</w:t>
      </w:r>
      <w:r>
        <w:t xml:space="preserve">, </w:t>
      </w:r>
      <w:r w:rsidRPr="00621CFA">
        <w:t>2420 Nicolet Drive</w:t>
      </w:r>
      <w:r>
        <w:t xml:space="preserve">, </w:t>
      </w:r>
      <w:r w:rsidRPr="00621CFA">
        <w:t>Green Bay, WI 54311-7001</w:t>
      </w:r>
    </w:p>
    <w:p w14:paraId="3A611111" w14:textId="77777777" w:rsidR="00BF24C5" w:rsidRPr="00B167B2" w:rsidRDefault="00BF24C5" w:rsidP="00BF24C5">
      <w:pPr>
        <w:ind w:left="720"/>
        <w:rPr>
          <w:b/>
        </w:rPr>
      </w:pPr>
      <w:r>
        <w:t>(920) 465-2272 (Howe); (920) 465-5030 (Wolf)</w:t>
      </w:r>
    </w:p>
    <w:p w14:paraId="38D89543" w14:textId="77777777" w:rsidR="00BF24C5" w:rsidRPr="006E3A2E" w:rsidRDefault="00051D18" w:rsidP="00BF24C5">
      <w:pPr>
        <w:ind w:left="720"/>
        <w:rPr>
          <w:bCs/>
        </w:rPr>
      </w:pPr>
      <w:hyperlink r:id="rId8" w:history="1">
        <w:r w:rsidR="00BF24C5" w:rsidRPr="009A4226">
          <w:rPr>
            <w:rStyle w:val="Hyperlink"/>
            <w:bCs/>
          </w:rPr>
          <w:t>hower@uwgb.edu</w:t>
        </w:r>
      </w:hyperlink>
      <w:r w:rsidR="00BF24C5">
        <w:rPr>
          <w:bCs/>
        </w:rPr>
        <w:t xml:space="preserve"> (Howe); </w:t>
      </w:r>
      <w:hyperlink r:id="rId9" w:history="1">
        <w:r w:rsidR="00BF24C5" w:rsidRPr="009A4226">
          <w:rPr>
            <w:rStyle w:val="Hyperlink"/>
            <w:bCs/>
          </w:rPr>
          <w:t>wolfa@uwgb.edu</w:t>
        </w:r>
      </w:hyperlink>
      <w:r w:rsidR="00BF24C5">
        <w:rPr>
          <w:bCs/>
        </w:rPr>
        <w:t xml:space="preserve"> (Wolf)</w:t>
      </w:r>
    </w:p>
    <w:p w14:paraId="78416EF2" w14:textId="77777777" w:rsidR="001B6FD3" w:rsidRDefault="001B6FD3" w:rsidP="0052666E"/>
    <w:p w14:paraId="15B8D8B0" w14:textId="196F2E51" w:rsidR="00D72CB7" w:rsidRPr="00526DF8" w:rsidRDefault="0052666E" w:rsidP="0052666E">
      <w:r w:rsidRPr="000A7932">
        <w:rPr>
          <w:b/>
          <w:i/>
        </w:rPr>
        <w:t>DUNS#</w:t>
      </w:r>
      <w:r w:rsidRPr="00D72CB7">
        <w:rPr>
          <w:i/>
        </w:rPr>
        <w:t>:</w:t>
      </w:r>
      <w:r w:rsidRPr="00D72CB7">
        <w:t xml:space="preserve"> </w:t>
      </w:r>
      <w:r w:rsidR="00CD431F">
        <w:t xml:space="preserve"> </w:t>
      </w:r>
      <w:r w:rsidR="00BF24C5" w:rsidRPr="00BF24C5">
        <w:t>782431803</w:t>
      </w:r>
    </w:p>
    <w:p w14:paraId="7686D6E6" w14:textId="77777777" w:rsidR="00BF24C5" w:rsidRDefault="00BF24C5" w:rsidP="0025109E">
      <w:pPr>
        <w:rPr>
          <w:b/>
          <w:i/>
        </w:rPr>
      </w:pPr>
    </w:p>
    <w:p w14:paraId="6F5D9920" w14:textId="2B4CE292" w:rsidR="0025109E" w:rsidRPr="00526DF8" w:rsidRDefault="0025109E" w:rsidP="0025109E">
      <w:pPr>
        <w:rPr>
          <w:b/>
        </w:rPr>
      </w:pPr>
      <w:r w:rsidRPr="000A7932">
        <w:rPr>
          <w:b/>
          <w:i/>
        </w:rPr>
        <w:t>Project Location</w:t>
      </w:r>
      <w:r w:rsidRPr="00D72CB7">
        <w:rPr>
          <w:i/>
        </w:rPr>
        <w:t>:</w:t>
      </w:r>
      <w:r w:rsidRPr="00526DF8">
        <w:rPr>
          <w:b/>
        </w:rPr>
        <w:t xml:space="preserve">  </w:t>
      </w:r>
      <w:r w:rsidR="0095006C" w:rsidRPr="0095006C">
        <w:rPr>
          <w:rFonts w:cstheme="minorHAnsi"/>
        </w:rPr>
        <w:t>Lower Green Bay and Fox River</w:t>
      </w:r>
      <w:r w:rsidR="000A7932">
        <w:rPr>
          <w:rFonts w:cstheme="minorHAnsi"/>
        </w:rPr>
        <w:t xml:space="preserve"> Area of Concern </w:t>
      </w:r>
      <w:r w:rsidR="000A7932">
        <w:t>(Brown County, WI)</w:t>
      </w:r>
    </w:p>
    <w:p w14:paraId="74C84703" w14:textId="77777777" w:rsidR="0052666E" w:rsidRPr="00526DF8" w:rsidRDefault="007D5108" w:rsidP="0052666E">
      <w:r w:rsidRPr="00526DF8">
        <w:rPr>
          <w:b/>
          <w:bCs/>
        </w:rPr>
        <w:t xml:space="preserve"> </w:t>
      </w:r>
      <w:r w:rsidR="0025109E" w:rsidRPr="00526DF8">
        <w:rPr>
          <w:b/>
          <w:bCs/>
        </w:rPr>
        <w:t xml:space="preserve"> </w:t>
      </w:r>
    </w:p>
    <w:p w14:paraId="20B5024B" w14:textId="7B897F75" w:rsidR="005C650A" w:rsidRPr="0087689F" w:rsidRDefault="000A7932" w:rsidP="0087689F">
      <w:pPr>
        <w:spacing w:line="360" w:lineRule="auto"/>
        <w:rPr>
          <w:i/>
        </w:rPr>
      </w:pPr>
      <w:r>
        <w:rPr>
          <w:b/>
          <w:i/>
        </w:rPr>
        <w:t>Proposed W</w:t>
      </w:r>
      <w:r w:rsidR="0052666E" w:rsidRPr="000A7932">
        <w:rPr>
          <w:b/>
          <w:i/>
        </w:rPr>
        <w:t>ork</w:t>
      </w:r>
      <w:r w:rsidR="005C650A">
        <w:rPr>
          <w:i/>
        </w:rPr>
        <w:t>:</w:t>
      </w:r>
    </w:p>
    <w:p w14:paraId="655FEC33" w14:textId="332A33CB" w:rsidR="005C650A" w:rsidRPr="006617D9" w:rsidRDefault="005C650A" w:rsidP="00CD431F">
      <w:pPr>
        <w:jc w:val="both"/>
      </w:pPr>
      <w:r w:rsidRPr="006617D9">
        <w:t xml:space="preserve">This project will support a two-year, two-phase project to assess baseline fish and wildlife habitat conditions and </w:t>
      </w:r>
      <w:r w:rsidR="00254FAC">
        <w:t xml:space="preserve">document potential habitat restoration </w:t>
      </w:r>
      <w:r w:rsidR="00C17179">
        <w:t>opportunities</w:t>
      </w:r>
      <w:r w:rsidRPr="006617D9">
        <w:t xml:space="preserve"> in the Lower Green Bay</w:t>
      </w:r>
      <w:r w:rsidR="00811BE4">
        <w:t xml:space="preserve"> and Fox River</w:t>
      </w:r>
      <w:r w:rsidRPr="006617D9">
        <w:t xml:space="preserve"> Area of Concern (</w:t>
      </w:r>
      <w:r w:rsidR="00811BE4">
        <w:t>L</w:t>
      </w:r>
      <w:r w:rsidRPr="006617D9">
        <w:t>GB</w:t>
      </w:r>
      <w:r w:rsidR="00811BE4">
        <w:t>&amp;FR</w:t>
      </w:r>
      <w:r w:rsidRPr="006617D9">
        <w:t xml:space="preserve"> AOC) and its immed</w:t>
      </w:r>
      <w:r>
        <w:t xml:space="preserve">iately contributing watershed. </w:t>
      </w:r>
    </w:p>
    <w:p w14:paraId="2BF559D6" w14:textId="77777777" w:rsidR="005C650A" w:rsidRPr="006617D9" w:rsidRDefault="005C650A" w:rsidP="00CD431F">
      <w:pPr>
        <w:jc w:val="both"/>
      </w:pPr>
    </w:p>
    <w:p w14:paraId="7E844380" w14:textId="4E638507" w:rsidR="005C650A" w:rsidRPr="006617D9" w:rsidRDefault="006131F6" w:rsidP="00CD431F">
      <w:pPr>
        <w:jc w:val="both"/>
      </w:pPr>
      <w:r>
        <w:t xml:space="preserve">This </w:t>
      </w:r>
      <w:r w:rsidR="00811BE4">
        <w:t xml:space="preserve">Scope </w:t>
      </w:r>
      <w:r>
        <w:t xml:space="preserve">of </w:t>
      </w:r>
      <w:r w:rsidR="00811BE4">
        <w:t xml:space="preserve">Work </w:t>
      </w:r>
      <w:r w:rsidR="00D800FE">
        <w:t xml:space="preserve">(SOW) </w:t>
      </w:r>
      <w:r w:rsidR="00DF35C6">
        <w:t xml:space="preserve">applies to </w:t>
      </w:r>
      <w:r>
        <w:t xml:space="preserve">the </w:t>
      </w:r>
      <w:r w:rsidR="00730A8A">
        <w:t xml:space="preserve">second </w:t>
      </w:r>
      <w:r>
        <w:t xml:space="preserve">phase </w:t>
      </w:r>
      <w:r w:rsidR="00DF35C6">
        <w:t xml:space="preserve">of a </w:t>
      </w:r>
      <w:r>
        <w:t xml:space="preserve">project that </w:t>
      </w:r>
      <w:r w:rsidR="009164DF">
        <w:t xml:space="preserve">Wisconsin Department </w:t>
      </w:r>
      <w:r w:rsidR="005D5DED">
        <w:t xml:space="preserve">of Natural Resources </w:t>
      </w:r>
      <w:r w:rsidR="009164DF">
        <w:t>(</w:t>
      </w:r>
      <w:r w:rsidR="00F56D3D">
        <w:t>W</w:t>
      </w:r>
      <w:r>
        <w:t>DNR</w:t>
      </w:r>
      <w:r w:rsidR="009164DF">
        <w:t>)</w:t>
      </w:r>
      <w:r>
        <w:t xml:space="preserve"> intends to fund </w:t>
      </w:r>
      <w:r w:rsidR="00DF35C6">
        <w:t xml:space="preserve">through June 2017. </w:t>
      </w:r>
      <w:r w:rsidR="005C650A" w:rsidRPr="006617D9">
        <w:t xml:space="preserve">Phase </w:t>
      </w:r>
      <w:r w:rsidR="00DF35C6">
        <w:t>1</w:t>
      </w:r>
      <w:r w:rsidR="005C650A" w:rsidRPr="006617D9">
        <w:t xml:space="preserve"> of the project</w:t>
      </w:r>
      <w:r w:rsidR="00730A8A">
        <w:t xml:space="preserve">, which was extended to </w:t>
      </w:r>
      <w:r w:rsidR="00610218">
        <w:t xml:space="preserve">30 June 2016, has </w:t>
      </w:r>
      <w:r w:rsidR="005C650A" w:rsidRPr="006617D9">
        <w:t>focus</w:t>
      </w:r>
      <w:r w:rsidR="00610218">
        <w:t>ed</w:t>
      </w:r>
      <w:r w:rsidR="005C650A" w:rsidRPr="006617D9">
        <w:t xml:space="preserve"> primarily (but not exclusively) on finding, organizing, </w:t>
      </w:r>
      <w:r w:rsidR="00CD00F0">
        <w:t xml:space="preserve">updating, </w:t>
      </w:r>
      <w:r w:rsidR="005C650A" w:rsidRPr="006617D9">
        <w:t xml:space="preserve">and evaluating existing </w:t>
      </w:r>
      <w:r w:rsidR="00CD00F0">
        <w:t>i</w:t>
      </w:r>
      <w:r w:rsidR="00E070D8">
        <w:t>nformation</w:t>
      </w:r>
      <w:r w:rsidR="00CD00F0" w:rsidRPr="006617D9">
        <w:t xml:space="preserve"> </w:t>
      </w:r>
      <w:r w:rsidR="005C650A" w:rsidRPr="006617D9">
        <w:t xml:space="preserve">related to fish and wildlife </w:t>
      </w:r>
      <w:r w:rsidR="0067509D">
        <w:t xml:space="preserve">habitat and </w:t>
      </w:r>
      <w:r w:rsidR="005C650A" w:rsidRPr="006617D9">
        <w:t>populations within the delineated LGB</w:t>
      </w:r>
      <w:r w:rsidR="00811BE4">
        <w:t>&amp;FR</w:t>
      </w:r>
      <w:r w:rsidR="005C650A" w:rsidRPr="006617D9">
        <w:t xml:space="preserve"> AOC. </w:t>
      </w:r>
      <w:r w:rsidR="00DF35C6">
        <w:t>During Phase 2, a</w:t>
      </w:r>
      <w:r w:rsidR="005C650A" w:rsidRPr="006617D9">
        <w:t xml:space="preserve">dditional </w:t>
      </w:r>
      <w:r w:rsidR="00CD00F0">
        <w:t>details</w:t>
      </w:r>
      <w:r w:rsidR="00CD00F0" w:rsidRPr="006617D9">
        <w:t xml:space="preserve"> </w:t>
      </w:r>
      <w:r w:rsidR="00610218">
        <w:t xml:space="preserve">will be </w:t>
      </w:r>
      <w:r w:rsidR="005C650A" w:rsidRPr="006617D9">
        <w:t xml:space="preserve">compiled on </w:t>
      </w:r>
      <w:r w:rsidR="002E1A9F">
        <w:t xml:space="preserve">historical conditions, </w:t>
      </w:r>
      <w:r w:rsidR="005C650A" w:rsidRPr="006617D9">
        <w:t>habitat dynam</w:t>
      </w:r>
      <w:r w:rsidR="0040181E">
        <w:t xml:space="preserve">ics, and restoration opportunities </w:t>
      </w:r>
      <w:r w:rsidR="005C650A" w:rsidRPr="006617D9">
        <w:t xml:space="preserve">within the </w:t>
      </w:r>
      <w:r w:rsidR="0040181E">
        <w:t>designated</w:t>
      </w:r>
      <w:r w:rsidR="005C650A" w:rsidRPr="006617D9">
        <w:t xml:space="preserve"> AOC boundary and in </w:t>
      </w:r>
      <w:r w:rsidR="005C650A" w:rsidRPr="00C60A27">
        <w:t>ecologically relevant portions of the contributing watershed</w:t>
      </w:r>
      <w:r w:rsidR="005C650A" w:rsidRPr="006617D9">
        <w:t xml:space="preserve">. </w:t>
      </w:r>
      <w:r w:rsidR="00C64C56">
        <w:t>The primary focus will be on the area within 1 km of the ordinary high water mark</w:t>
      </w:r>
      <w:r w:rsidR="000A310F">
        <w:t xml:space="preserve"> (hereafter defined as the AOC project area)</w:t>
      </w:r>
      <w:r w:rsidR="00C64C56">
        <w:t>, but th</w:t>
      </w:r>
      <w:r w:rsidR="000A310F">
        <w:t xml:space="preserve">e boundaries </w:t>
      </w:r>
      <w:r w:rsidR="008A46D1">
        <w:t xml:space="preserve">are extended </w:t>
      </w:r>
      <w:r w:rsidR="00C64C56">
        <w:t>with respect to the watershed planning component led by The Nature Conservancy</w:t>
      </w:r>
      <w:r w:rsidR="002C47BA">
        <w:t xml:space="preserve"> (TNC)</w:t>
      </w:r>
      <w:r w:rsidR="00514E09">
        <w:t xml:space="preserve">. The </w:t>
      </w:r>
      <w:r w:rsidR="008A46D1">
        <w:t xml:space="preserve">TNC </w:t>
      </w:r>
      <w:r w:rsidR="00514E09">
        <w:t xml:space="preserve">watershed planning </w:t>
      </w:r>
      <w:r w:rsidR="000012E4">
        <w:t>sub-</w:t>
      </w:r>
      <w:r w:rsidR="00514E09">
        <w:t xml:space="preserve">project </w:t>
      </w:r>
      <w:r w:rsidR="004B19F0">
        <w:t xml:space="preserve">will </w:t>
      </w:r>
      <w:r w:rsidR="00514E09">
        <w:t>extend further upstream in the</w:t>
      </w:r>
      <w:r w:rsidR="00442A0E">
        <w:t xml:space="preserve"> Lower Fox River Watershed </w:t>
      </w:r>
      <w:r w:rsidR="00514E09">
        <w:t>in order to address breeding habitat for mobile species like northern pike (</w:t>
      </w:r>
      <w:r w:rsidR="00514E09" w:rsidRPr="00150E5C">
        <w:rPr>
          <w:i/>
        </w:rPr>
        <w:t>Esox lucius</w:t>
      </w:r>
      <w:r w:rsidR="00514E09">
        <w:t xml:space="preserve">) and important sources of pollutants that directly affect fish and wildlife populations within the AOC boundary. </w:t>
      </w:r>
      <w:r w:rsidR="0019192D">
        <w:t xml:space="preserve">In addition to completing the overall project outcomes, </w:t>
      </w:r>
      <w:r w:rsidR="005C650A" w:rsidRPr="006617D9">
        <w:t xml:space="preserve">Phase </w:t>
      </w:r>
      <w:r w:rsidR="0019192D">
        <w:t xml:space="preserve">2 will address several </w:t>
      </w:r>
      <w:r w:rsidR="005C650A" w:rsidRPr="006617D9">
        <w:t>data and information needs</w:t>
      </w:r>
      <w:r w:rsidR="0019192D">
        <w:t xml:space="preserve"> that were identified during </w:t>
      </w:r>
      <w:r w:rsidR="005C650A" w:rsidRPr="006617D9">
        <w:t xml:space="preserve">Phase </w:t>
      </w:r>
      <w:r w:rsidR="0019192D">
        <w:t>1</w:t>
      </w:r>
      <w:r w:rsidR="005C650A" w:rsidRPr="006617D9">
        <w:t xml:space="preserve">. </w:t>
      </w:r>
    </w:p>
    <w:p w14:paraId="331E80C2" w14:textId="77777777" w:rsidR="005C650A" w:rsidRPr="006617D9" w:rsidRDefault="005C650A" w:rsidP="00CD431F">
      <w:pPr>
        <w:jc w:val="both"/>
      </w:pPr>
    </w:p>
    <w:p w14:paraId="343E64AD" w14:textId="44AA3BEA" w:rsidR="005C650A" w:rsidRPr="006617D9" w:rsidRDefault="005C650A" w:rsidP="00CD431F">
      <w:pPr>
        <w:jc w:val="both"/>
      </w:pPr>
      <w:r w:rsidRPr="006617D9">
        <w:t xml:space="preserve">Phase </w:t>
      </w:r>
      <w:r w:rsidR="00514E09">
        <w:t>2</w:t>
      </w:r>
      <w:r w:rsidRPr="006617D9">
        <w:t xml:space="preserve"> will synthesize historical and current fish and wildlife habitat </w:t>
      </w:r>
      <w:r w:rsidR="006131F6">
        <w:t xml:space="preserve">and population data </w:t>
      </w:r>
      <w:r w:rsidRPr="006617D9">
        <w:t xml:space="preserve">and </w:t>
      </w:r>
      <w:r w:rsidR="006131F6">
        <w:t>will outline potential opportunities</w:t>
      </w:r>
      <w:r w:rsidRPr="006617D9">
        <w:t xml:space="preserve"> </w:t>
      </w:r>
      <w:r w:rsidR="006131F6">
        <w:t xml:space="preserve">for restoration </w:t>
      </w:r>
      <w:r w:rsidRPr="006617D9">
        <w:t>within the AOC</w:t>
      </w:r>
      <w:r w:rsidR="0075132C">
        <w:t xml:space="preserve"> and ecologically relevant portions of the contributing watershed</w:t>
      </w:r>
      <w:r w:rsidR="000012E4">
        <w:t xml:space="preserve">. Results will help </w:t>
      </w:r>
      <w:r w:rsidR="006131F6">
        <w:t>inform decision</w:t>
      </w:r>
      <w:r w:rsidR="0047040A">
        <w:t xml:space="preserve"> </w:t>
      </w:r>
      <w:r w:rsidR="006131F6">
        <w:t xml:space="preserve">makers </w:t>
      </w:r>
      <w:r w:rsidR="002F479A">
        <w:t xml:space="preserve">about </w:t>
      </w:r>
      <w:r w:rsidR="006131F6">
        <w:t xml:space="preserve">the current state of the AOC and </w:t>
      </w:r>
      <w:r w:rsidR="000012E4">
        <w:t xml:space="preserve">will </w:t>
      </w:r>
      <w:r w:rsidR="006131F6">
        <w:t>provid</w:t>
      </w:r>
      <w:r w:rsidR="000012E4">
        <w:t>e</w:t>
      </w:r>
      <w:r w:rsidR="006131F6">
        <w:t xml:space="preserve"> a suite of potential opportunit</w:t>
      </w:r>
      <w:r w:rsidR="000B54E3">
        <w:t>y areas w</w:t>
      </w:r>
      <w:r w:rsidR="006131F6">
        <w:t>here habitat and populations can be enhanced.</w:t>
      </w:r>
      <w:r w:rsidRPr="006617D9">
        <w:t xml:space="preserve"> </w:t>
      </w:r>
    </w:p>
    <w:p w14:paraId="58A8FE4A" w14:textId="77777777" w:rsidR="005C650A" w:rsidRPr="006617D9" w:rsidRDefault="005C650A" w:rsidP="00CD431F">
      <w:pPr>
        <w:jc w:val="both"/>
        <w:rPr>
          <w:b/>
        </w:rPr>
      </w:pPr>
    </w:p>
    <w:p w14:paraId="2ECD0D2B" w14:textId="77777777" w:rsidR="00487C41" w:rsidRDefault="00487C41" w:rsidP="00CD431F">
      <w:pPr>
        <w:jc w:val="both"/>
      </w:pPr>
    </w:p>
    <w:p w14:paraId="6630349F" w14:textId="6DBF53CA" w:rsidR="005C650A" w:rsidRPr="006617D9" w:rsidRDefault="005C650A" w:rsidP="00CD431F">
      <w:pPr>
        <w:jc w:val="both"/>
      </w:pPr>
      <w:r w:rsidRPr="006617D9">
        <w:lastRenderedPageBreak/>
        <w:t xml:space="preserve">The specific goals of </w:t>
      </w:r>
      <w:r w:rsidR="001C6B6E">
        <w:t>the</w:t>
      </w:r>
      <w:r w:rsidRPr="006617D9">
        <w:t xml:space="preserve"> project are to: </w:t>
      </w:r>
    </w:p>
    <w:p w14:paraId="625FAC80" w14:textId="662286EE" w:rsidR="005C650A" w:rsidRPr="006617D9" w:rsidRDefault="00B667CD" w:rsidP="00CD431F">
      <w:pPr>
        <w:numPr>
          <w:ilvl w:val="0"/>
          <w:numId w:val="26"/>
        </w:numPr>
        <w:jc w:val="both"/>
      </w:pPr>
      <w:r>
        <w:t>A</w:t>
      </w:r>
      <w:r w:rsidR="005C650A" w:rsidRPr="006617D9">
        <w:t xml:space="preserve">ssess the current status of the fish and wildlife habitat in the </w:t>
      </w:r>
      <w:r>
        <w:t>AOC</w:t>
      </w:r>
      <w:r w:rsidR="005C650A" w:rsidRPr="006617D9">
        <w:t xml:space="preserve">; </w:t>
      </w:r>
    </w:p>
    <w:p w14:paraId="6A010F89" w14:textId="6FA82A74" w:rsidR="005C650A" w:rsidRPr="006617D9" w:rsidRDefault="00B667CD" w:rsidP="00CD431F">
      <w:pPr>
        <w:numPr>
          <w:ilvl w:val="0"/>
          <w:numId w:val="26"/>
        </w:numPr>
        <w:jc w:val="both"/>
      </w:pPr>
      <w:r>
        <w:t>I</w:t>
      </w:r>
      <w:r w:rsidR="001C6B6E">
        <w:t xml:space="preserve">dentify </w:t>
      </w:r>
      <w:r w:rsidR="005C650A" w:rsidRPr="006617D9">
        <w:t>specific opportunities for protection, restoration</w:t>
      </w:r>
      <w:r w:rsidR="0047040A">
        <w:t>,</w:t>
      </w:r>
      <w:r w:rsidR="005C650A" w:rsidRPr="006617D9">
        <w:t xml:space="preserve"> and rehabilitation of fish and wildlife habitat in the AOC and contributing watershed and secondarily identify opportunities to reduce excessive nonpoint pollution</w:t>
      </w:r>
      <w:r w:rsidR="001C6B6E">
        <w:t xml:space="preserve"> potentially</w:t>
      </w:r>
      <w:r w:rsidR="005C650A" w:rsidRPr="006617D9">
        <w:t xml:space="preserve"> impacting fish and wildlife;</w:t>
      </w:r>
    </w:p>
    <w:p w14:paraId="41778966" w14:textId="77777777" w:rsidR="0019192D" w:rsidRDefault="00B667CD" w:rsidP="00C436BA">
      <w:pPr>
        <w:numPr>
          <w:ilvl w:val="0"/>
          <w:numId w:val="26"/>
        </w:numPr>
        <w:jc w:val="both"/>
      </w:pPr>
      <w:r>
        <w:t>D</w:t>
      </w:r>
      <w:r w:rsidR="005C650A" w:rsidRPr="006617D9">
        <w:t xml:space="preserve">evelop monitoring protocols </w:t>
      </w:r>
      <w:r w:rsidR="0019192D">
        <w:t xml:space="preserve">and metrics </w:t>
      </w:r>
      <w:r w:rsidR="005C650A" w:rsidRPr="006617D9">
        <w:t xml:space="preserve">for measuring the status of fish and wildlife habitat </w:t>
      </w:r>
      <w:r w:rsidR="0019192D">
        <w:t xml:space="preserve">and populations </w:t>
      </w:r>
      <w:r w:rsidR="005C650A" w:rsidRPr="006617D9">
        <w:t>in the AOC</w:t>
      </w:r>
      <w:r w:rsidR="004B19F0">
        <w:t>.</w:t>
      </w:r>
    </w:p>
    <w:p w14:paraId="0A965DA2" w14:textId="77777777" w:rsidR="005B4D1F" w:rsidRDefault="00A51942" w:rsidP="005B4D1F">
      <w:pPr>
        <w:numPr>
          <w:ilvl w:val="0"/>
          <w:numId w:val="26"/>
        </w:numPr>
        <w:jc w:val="both"/>
      </w:pPr>
      <w:r>
        <w:t>Pr</w:t>
      </w:r>
      <w:r w:rsidR="0019192D">
        <w:t>opos</w:t>
      </w:r>
      <w:r>
        <w:t>e</w:t>
      </w:r>
      <w:r w:rsidR="0019192D">
        <w:t xml:space="preserve"> quantitative targets for de-listing the AOC status of the </w:t>
      </w:r>
      <w:r w:rsidR="0019192D" w:rsidRPr="0019192D">
        <w:t xml:space="preserve">Lower Green Bay and Fox River </w:t>
      </w:r>
      <w:r w:rsidR="0019192D">
        <w:t>with respect to two fish and wildlife related beneficial use impairments (BUI’s)</w:t>
      </w:r>
      <w:r w:rsidR="005B4D1F">
        <w:t>;</w:t>
      </w:r>
    </w:p>
    <w:p w14:paraId="603F35CB" w14:textId="6229D65E" w:rsidR="00C436BA" w:rsidRDefault="005B4D1F" w:rsidP="005B4D1F">
      <w:pPr>
        <w:numPr>
          <w:ilvl w:val="0"/>
          <w:numId w:val="26"/>
        </w:numPr>
        <w:jc w:val="both"/>
      </w:pPr>
      <w:r>
        <w:t>Develop and communicate systematic information resources (maps, databases, etc.) that will be available to support de-listing efforts</w:t>
      </w:r>
      <w:r w:rsidR="0019192D">
        <w:t xml:space="preserve">.  </w:t>
      </w:r>
      <w:r w:rsidR="005C650A" w:rsidRPr="006617D9">
        <w:t xml:space="preserve"> </w:t>
      </w:r>
    </w:p>
    <w:p w14:paraId="3F358ED3" w14:textId="77777777" w:rsidR="002F479A" w:rsidRDefault="002F479A" w:rsidP="00C436BA">
      <w:pPr>
        <w:jc w:val="both"/>
        <w:rPr>
          <w:b/>
          <w:i/>
        </w:rPr>
      </w:pPr>
    </w:p>
    <w:p w14:paraId="1D635A3D" w14:textId="2CD2E735" w:rsidR="002F479A" w:rsidRDefault="002F479A" w:rsidP="005C7333">
      <w:pPr>
        <w:jc w:val="both"/>
      </w:pPr>
      <w:r>
        <w:t>During all phases of the project, UW</w:t>
      </w:r>
      <w:r w:rsidR="009C6B8D">
        <w:t>-</w:t>
      </w:r>
      <w:r>
        <w:t>G</w:t>
      </w:r>
      <w:r w:rsidR="009C6B8D">
        <w:t xml:space="preserve">reen </w:t>
      </w:r>
      <w:r>
        <w:t>B</w:t>
      </w:r>
      <w:r w:rsidR="009C6B8D">
        <w:t>ay</w:t>
      </w:r>
      <w:r>
        <w:t xml:space="preserve"> and TNC staff will maintain close communication with WDNR staff and will solicit information and recommendations from experts on the conservation of fish and wildlife populations in the AOC. </w:t>
      </w:r>
    </w:p>
    <w:p w14:paraId="6A343B88" w14:textId="77777777" w:rsidR="003B13A5" w:rsidRDefault="003B13A5" w:rsidP="003B13A5">
      <w:pPr>
        <w:rPr>
          <w:b/>
          <w:i/>
        </w:rPr>
      </w:pPr>
    </w:p>
    <w:p w14:paraId="6533A63D" w14:textId="70DCB435" w:rsidR="003B13A5" w:rsidRDefault="003B13A5" w:rsidP="003B13A5">
      <w:pPr>
        <w:rPr>
          <w:i/>
        </w:rPr>
      </w:pPr>
      <w:r w:rsidRPr="00C436BA">
        <w:rPr>
          <w:b/>
          <w:i/>
        </w:rPr>
        <w:t>Deliverables</w:t>
      </w:r>
      <w:r>
        <w:rPr>
          <w:b/>
          <w:i/>
        </w:rPr>
        <w:t xml:space="preserve"> for Phase 1/Year 1 (from original proposal)</w:t>
      </w:r>
      <w:r w:rsidRPr="00C436BA">
        <w:rPr>
          <w:i/>
        </w:rPr>
        <w:t>:</w:t>
      </w:r>
    </w:p>
    <w:p w14:paraId="097D5A2A" w14:textId="77777777" w:rsidR="003B13A5" w:rsidRPr="00C436BA" w:rsidRDefault="003B13A5" w:rsidP="003B13A5">
      <w:pPr>
        <w:jc w:val="both"/>
      </w:pPr>
      <w:r>
        <w:rPr>
          <w:i/>
        </w:rPr>
        <w:t>Since this project agreement is between UW-Green Bay and WDNR, UW-Green Bay assumes all responsibility for any deliverables listed below, including any that are being completed under a subcontract award from UW-Green Bay. UW-Green Bay should ensure that subcontracts have adequate provisions to ensure completion of deliverables listed below.</w:t>
      </w:r>
    </w:p>
    <w:p w14:paraId="28F8B53B" w14:textId="77777777" w:rsidR="003B13A5" w:rsidRDefault="003B13A5" w:rsidP="003B13A5">
      <w:pPr>
        <w:jc w:val="both"/>
        <w:rPr>
          <w:rFonts w:cstheme="minorHAnsi"/>
        </w:rPr>
      </w:pPr>
    </w:p>
    <w:p w14:paraId="684D6635" w14:textId="77777777" w:rsidR="003B13A5" w:rsidRDefault="003B13A5" w:rsidP="003B13A5">
      <w:pPr>
        <w:pStyle w:val="ListParagraph"/>
        <w:numPr>
          <w:ilvl w:val="0"/>
          <w:numId w:val="23"/>
        </w:numPr>
        <w:contextualSpacing/>
        <w:jc w:val="both"/>
        <w:rPr>
          <w:rFonts w:eastAsia="Times New Roman" w:cstheme="minorHAnsi"/>
        </w:rPr>
      </w:pPr>
      <w:r>
        <w:rPr>
          <w:rFonts w:eastAsia="Times New Roman" w:cstheme="minorHAnsi"/>
        </w:rPr>
        <w:t xml:space="preserve">A quality assurance project plan (QAPP) that is approved by WDNR and U.S. Environmental Protection Agency (EPA). As noted below, the QAPP will </w:t>
      </w:r>
      <w:r>
        <w:rPr>
          <w:u w:val="single"/>
        </w:rPr>
        <w:t>further outline in more detail deliverables, final products, and project expectations and will serve as an extension of this SOW</w:t>
      </w:r>
      <w:r w:rsidRPr="005C7333">
        <w:t>.</w:t>
      </w:r>
      <w:r>
        <w:rPr>
          <w:rFonts w:eastAsia="Times New Roman" w:cstheme="minorHAnsi"/>
        </w:rPr>
        <w:t xml:space="preserve"> </w:t>
      </w:r>
      <w:r w:rsidRPr="00BD514F">
        <w:rPr>
          <w:rFonts w:eastAsia="Times New Roman" w:cstheme="minorHAnsi"/>
        </w:rPr>
        <w:t xml:space="preserve">Project-specific outcomes that are not identified </w:t>
      </w:r>
      <w:r>
        <w:rPr>
          <w:rFonts w:eastAsia="Times New Roman" w:cstheme="minorHAnsi"/>
        </w:rPr>
        <w:t xml:space="preserve">below </w:t>
      </w:r>
      <w:r w:rsidRPr="00BD514F">
        <w:rPr>
          <w:rFonts w:eastAsia="Times New Roman" w:cstheme="minorHAnsi"/>
        </w:rPr>
        <w:t xml:space="preserve">will be identified during the project planning process. </w:t>
      </w:r>
      <w:r>
        <w:rPr>
          <w:rFonts w:eastAsia="Times New Roman" w:cstheme="minorHAnsi"/>
        </w:rPr>
        <w:t>T</w:t>
      </w:r>
      <w:r w:rsidRPr="00BD514F">
        <w:rPr>
          <w:rFonts w:eastAsia="Times New Roman" w:cstheme="minorHAnsi"/>
        </w:rPr>
        <w:t xml:space="preserve">he QAPP </w:t>
      </w:r>
      <w:r>
        <w:rPr>
          <w:rFonts w:eastAsia="Times New Roman" w:cstheme="minorHAnsi"/>
        </w:rPr>
        <w:t>will be o</w:t>
      </w:r>
      <w:r w:rsidRPr="00BD514F">
        <w:rPr>
          <w:rFonts w:eastAsia="Times New Roman" w:cstheme="minorHAnsi"/>
        </w:rPr>
        <w:t>ne of the first tasks of Phase 1</w:t>
      </w:r>
      <w:r>
        <w:rPr>
          <w:rFonts w:eastAsia="Times New Roman" w:cstheme="minorHAnsi"/>
        </w:rPr>
        <w:t xml:space="preserve">. This document will </w:t>
      </w:r>
      <w:r w:rsidRPr="00BD514F">
        <w:rPr>
          <w:rFonts w:eastAsia="Times New Roman" w:cstheme="minorHAnsi"/>
        </w:rPr>
        <w:t>further detail the project deliverables, final products, and project expectations.</w:t>
      </w:r>
    </w:p>
    <w:p w14:paraId="7C56EDEB" w14:textId="77777777" w:rsidR="003B13A5" w:rsidRDefault="003B13A5" w:rsidP="003B13A5">
      <w:pPr>
        <w:pStyle w:val="ListParagraph"/>
        <w:numPr>
          <w:ilvl w:val="0"/>
          <w:numId w:val="23"/>
        </w:numPr>
        <w:ind w:left="356"/>
        <w:contextualSpacing/>
        <w:jc w:val="both"/>
        <w:rPr>
          <w:rFonts w:eastAsia="Times New Roman" w:cstheme="minorHAnsi"/>
        </w:rPr>
      </w:pPr>
      <w:r>
        <w:rPr>
          <w:rFonts w:eastAsia="Times New Roman" w:cstheme="minorHAnsi"/>
        </w:rPr>
        <w:t>Quarterly written updates that address</w:t>
      </w:r>
    </w:p>
    <w:p w14:paraId="2DF25B70" w14:textId="77777777" w:rsidR="003B13A5" w:rsidRPr="00524100" w:rsidRDefault="003B13A5" w:rsidP="003B13A5">
      <w:pPr>
        <w:numPr>
          <w:ilvl w:val="1"/>
          <w:numId w:val="23"/>
        </w:numPr>
        <w:jc w:val="both"/>
      </w:pPr>
      <w:r>
        <w:t>A</w:t>
      </w:r>
      <w:r w:rsidRPr="00524100">
        <w:t>mount of money spent that quarter</w:t>
      </w:r>
      <w:r>
        <w:t>;</w:t>
      </w:r>
    </w:p>
    <w:p w14:paraId="45AAB652" w14:textId="77777777" w:rsidR="003B13A5" w:rsidRDefault="003B13A5" w:rsidP="003B13A5">
      <w:pPr>
        <w:numPr>
          <w:ilvl w:val="1"/>
          <w:numId w:val="23"/>
        </w:numPr>
        <w:jc w:val="both"/>
      </w:pPr>
      <w:r>
        <w:t>D</w:t>
      </w:r>
      <w:r w:rsidRPr="00524100">
        <w:t>eliverables and work accomplished during the quarter</w:t>
      </w:r>
      <w:r>
        <w:t>;</w:t>
      </w:r>
      <w:r w:rsidRPr="00524100">
        <w:t xml:space="preserve"> </w:t>
      </w:r>
    </w:p>
    <w:p w14:paraId="41215170" w14:textId="77777777" w:rsidR="003B13A5" w:rsidRPr="00524100" w:rsidRDefault="003B13A5" w:rsidP="003B13A5">
      <w:pPr>
        <w:numPr>
          <w:ilvl w:val="1"/>
          <w:numId w:val="23"/>
        </w:numPr>
        <w:jc w:val="both"/>
      </w:pPr>
      <w:r>
        <w:t>Any p</w:t>
      </w:r>
      <w:r w:rsidRPr="00524100">
        <w:t>roblems that were encountered and how they were resolved</w:t>
      </w:r>
      <w:r>
        <w:t xml:space="preserve">; and </w:t>
      </w:r>
      <w:r w:rsidRPr="00524100">
        <w:t xml:space="preserve"> </w:t>
      </w:r>
    </w:p>
    <w:p w14:paraId="363E13E0" w14:textId="77777777" w:rsidR="003B13A5" w:rsidRDefault="003B13A5" w:rsidP="003B13A5">
      <w:pPr>
        <w:numPr>
          <w:ilvl w:val="1"/>
          <w:numId w:val="23"/>
        </w:numPr>
        <w:jc w:val="both"/>
      </w:pPr>
      <w:r>
        <w:t>P</w:t>
      </w:r>
      <w:r w:rsidRPr="00524100">
        <w:t>lanned tasks/d</w:t>
      </w:r>
      <w:r>
        <w:t>eliverables for the next quarter</w:t>
      </w:r>
    </w:p>
    <w:p w14:paraId="068D3838" w14:textId="77777777" w:rsidR="003B13A5" w:rsidRPr="00D7419B" w:rsidRDefault="003B13A5" w:rsidP="003B13A5">
      <w:pPr>
        <w:ind w:left="356"/>
        <w:jc w:val="both"/>
      </w:pPr>
      <w:r>
        <w:t>Updates will be e-mailed to WDNR project manager.</w:t>
      </w:r>
    </w:p>
    <w:p w14:paraId="72B26687" w14:textId="77777777" w:rsidR="003B13A5" w:rsidRDefault="003B13A5" w:rsidP="003B13A5">
      <w:pPr>
        <w:pStyle w:val="ListParagraph"/>
        <w:numPr>
          <w:ilvl w:val="0"/>
          <w:numId w:val="23"/>
        </w:numPr>
        <w:ind w:left="356"/>
        <w:contextualSpacing/>
        <w:jc w:val="both"/>
        <w:rPr>
          <w:rFonts w:eastAsia="Times New Roman" w:cstheme="minorHAnsi"/>
        </w:rPr>
      </w:pPr>
      <w:r>
        <w:rPr>
          <w:rFonts w:eastAsia="Times New Roman" w:cstheme="minorHAnsi"/>
        </w:rPr>
        <w:t>Consultations with WDNR regarding completion of the project goals (frequency and logistics of these consultations will be outlined in the QAPP).</w:t>
      </w:r>
    </w:p>
    <w:p w14:paraId="41142CFF" w14:textId="77777777" w:rsidR="003B13A5" w:rsidRPr="006824C2" w:rsidRDefault="003B13A5" w:rsidP="003B13A5">
      <w:pPr>
        <w:pStyle w:val="ListParagraph"/>
        <w:numPr>
          <w:ilvl w:val="0"/>
          <w:numId w:val="23"/>
        </w:numPr>
        <w:contextualSpacing/>
        <w:jc w:val="both"/>
        <w:rPr>
          <w:rFonts w:eastAsia="Times New Roman" w:cstheme="minorHAnsi"/>
        </w:rPr>
      </w:pPr>
      <w:r w:rsidRPr="00CD00F0">
        <w:rPr>
          <w:rFonts w:eastAsia="Times New Roman" w:cstheme="minorHAnsi"/>
        </w:rPr>
        <w:t xml:space="preserve">Stakeholder debriefing/input meetings (frequency and logistics </w:t>
      </w:r>
      <w:r>
        <w:rPr>
          <w:rFonts w:eastAsia="Times New Roman" w:cstheme="minorHAnsi"/>
        </w:rPr>
        <w:t>o</w:t>
      </w:r>
      <w:r w:rsidRPr="00CD00F0">
        <w:rPr>
          <w:rFonts w:eastAsia="Times New Roman" w:cstheme="minorHAnsi"/>
        </w:rPr>
        <w:t>utlined in the QAPP)</w:t>
      </w:r>
      <w:r>
        <w:rPr>
          <w:rFonts w:eastAsia="Times New Roman" w:cstheme="minorHAnsi"/>
        </w:rPr>
        <w:t>.</w:t>
      </w:r>
    </w:p>
    <w:p w14:paraId="3E0F1877" w14:textId="77777777" w:rsidR="003B13A5" w:rsidRDefault="003B13A5" w:rsidP="003B13A5">
      <w:pPr>
        <w:pStyle w:val="ListParagraph"/>
        <w:numPr>
          <w:ilvl w:val="0"/>
          <w:numId w:val="23"/>
        </w:numPr>
        <w:ind w:left="356"/>
        <w:contextualSpacing/>
        <w:jc w:val="both"/>
        <w:rPr>
          <w:rFonts w:eastAsia="Times New Roman" w:cstheme="minorHAnsi"/>
        </w:rPr>
      </w:pPr>
      <w:r>
        <w:rPr>
          <w:rFonts w:eastAsia="Times New Roman" w:cstheme="minorHAnsi"/>
        </w:rPr>
        <w:t>A</w:t>
      </w:r>
      <w:r w:rsidRPr="007D1E23">
        <w:rPr>
          <w:rFonts w:eastAsia="Times New Roman" w:cstheme="minorHAnsi"/>
        </w:rPr>
        <w:t xml:space="preserve"> </w:t>
      </w:r>
      <w:r>
        <w:rPr>
          <w:rFonts w:eastAsia="Times New Roman" w:cstheme="minorHAnsi"/>
        </w:rPr>
        <w:t xml:space="preserve">preliminary </w:t>
      </w:r>
      <w:r w:rsidRPr="007D1E23">
        <w:rPr>
          <w:rFonts w:eastAsia="Times New Roman" w:cstheme="minorHAnsi"/>
        </w:rPr>
        <w:t>status assessment</w:t>
      </w:r>
      <w:r>
        <w:rPr>
          <w:rFonts w:eastAsia="Times New Roman" w:cstheme="minorHAnsi"/>
        </w:rPr>
        <w:t xml:space="preserve"> report, including </w:t>
      </w:r>
    </w:p>
    <w:p w14:paraId="642A614C" w14:textId="77777777" w:rsidR="003B13A5" w:rsidRDefault="003B13A5" w:rsidP="003B13A5">
      <w:pPr>
        <w:pStyle w:val="ListParagraph"/>
        <w:numPr>
          <w:ilvl w:val="1"/>
          <w:numId w:val="23"/>
        </w:numPr>
        <w:contextualSpacing/>
        <w:jc w:val="both"/>
        <w:rPr>
          <w:rFonts w:eastAsia="Times New Roman" w:cstheme="minorHAnsi"/>
        </w:rPr>
      </w:pPr>
      <w:r>
        <w:rPr>
          <w:rFonts w:eastAsia="Times New Roman" w:cstheme="minorHAnsi"/>
        </w:rPr>
        <w:t xml:space="preserve">Maps of habitat conditions and identification of </w:t>
      </w:r>
      <w:r w:rsidRPr="005C46B8">
        <w:rPr>
          <w:rStyle w:val="IntenseEmphasis"/>
          <w:b w:val="0"/>
          <w:i w:val="0"/>
          <w:color w:val="auto"/>
        </w:rPr>
        <w:t>critical biotic and abiotic elements of the LGB&amp;FR ecosystem</w:t>
      </w:r>
      <w:r>
        <w:rPr>
          <w:rStyle w:val="IntenseEmphasis"/>
          <w:b w:val="0"/>
          <w:i w:val="0"/>
          <w:color w:val="auto"/>
        </w:rPr>
        <w:t>;</w:t>
      </w:r>
      <w:r w:rsidRPr="005C46B8">
        <w:rPr>
          <w:rStyle w:val="IntenseEmphasis"/>
          <w:b w:val="0"/>
          <w:i w:val="0"/>
          <w:color w:val="auto"/>
        </w:rPr>
        <w:t xml:space="preserve"> </w:t>
      </w:r>
    </w:p>
    <w:p w14:paraId="48E3992B" w14:textId="77777777" w:rsidR="003B13A5" w:rsidRDefault="003B13A5" w:rsidP="003B13A5">
      <w:pPr>
        <w:pStyle w:val="ListParagraph"/>
        <w:numPr>
          <w:ilvl w:val="1"/>
          <w:numId w:val="23"/>
        </w:numPr>
        <w:contextualSpacing/>
        <w:jc w:val="both"/>
        <w:rPr>
          <w:rFonts w:eastAsia="Times New Roman" w:cstheme="minorHAnsi"/>
        </w:rPr>
      </w:pPr>
      <w:r>
        <w:rPr>
          <w:rFonts w:eastAsia="Times New Roman" w:cstheme="minorHAnsi"/>
        </w:rPr>
        <w:t xml:space="preserve">Maps and descriptions of all public and privately-owned habitats of significance within the AOC project area (i.e., within 1 km of the shoreline); </w:t>
      </w:r>
    </w:p>
    <w:p w14:paraId="5E77EA6D" w14:textId="77777777" w:rsidR="003B13A5" w:rsidRDefault="003B13A5" w:rsidP="003B13A5">
      <w:pPr>
        <w:pStyle w:val="ListParagraph"/>
        <w:numPr>
          <w:ilvl w:val="1"/>
          <w:numId w:val="23"/>
        </w:numPr>
        <w:contextualSpacing/>
        <w:jc w:val="both"/>
        <w:rPr>
          <w:rFonts w:eastAsia="Times New Roman" w:cstheme="minorHAnsi"/>
        </w:rPr>
      </w:pPr>
      <w:r>
        <w:rPr>
          <w:rFonts w:eastAsia="Times New Roman" w:cstheme="minorHAnsi"/>
        </w:rPr>
        <w:lastRenderedPageBreak/>
        <w:t xml:space="preserve">Annotated lists (including relevant local occurrences) of all known and expected species of vertebrates, vascular plants, and invertebrates of conservation concern or special ecological significance within the project area; </w:t>
      </w:r>
    </w:p>
    <w:p w14:paraId="39692F57" w14:textId="77777777" w:rsidR="003B13A5" w:rsidRDefault="003B13A5" w:rsidP="003B13A5">
      <w:pPr>
        <w:pStyle w:val="ListParagraph"/>
        <w:numPr>
          <w:ilvl w:val="1"/>
          <w:numId w:val="23"/>
        </w:numPr>
        <w:contextualSpacing/>
        <w:jc w:val="both"/>
        <w:rPr>
          <w:rFonts w:eastAsia="Times New Roman" w:cstheme="minorHAnsi"/>
        </w:rPr>
      </w:pPr>
      <w:r>
        <w:rPr>
          <w:rFonts w:eastAsia="Times New Roman" w:cstheme="minorHAnsi"/>
        </w:rPr>
        <w:t>Catalogue of current and historical conservation projects within the project area;</w:t>
      </w:r>
    </w:p>
    <w:p w14:paraId="1349EAFC" w14:textId="77777777" w:rsidR="003B13A5" w:rsidRDefault="003B13A5" w:rsidP="003B13A5">
      <w:pPr>
        <w:pStyle w:val="ListParagraph"/>
        <w:numPr>
          <w:ilvl w:val="1"/>
          <w:numId w:val="23"/>
        </w:numPr>
        <w:contextualSpacing/>
        <w:jc w:val="both"/>
        <w:rPr>
          <w:rFonts w:eastAsia="Times New Roman" w:cstheme="minorHAnsi"/>
        </w:rPr>
      </w:pPr>
      <w:r>
        <w:rPr>
          <w:rFonts w:eastAsia="Times New Roman" w:cstheme="minorHAnsi"/>
        </w:rPr>
        <w:t>Recommended metrics and monitoring protocols (in accordance with WDNR consultations);</w:t>
      </w:r>
    </w:p>
    <w:p w14:paraId="15C878E0" w14:textId="77777777" w:rsidR="003B13A5" w:rsidRDefault="003B13A5" w:rsidP="003B13A5">
      <w:pPr>
        <w:pStyle w:val="ListParagraph"/>
        <w:numPr>
          <w:ilvl w:val="1"/>
          <w:numId w:val="23"/>
        </w:numPr>
        <w:contextualSpacing/>
        <w:jc w:val="both"/>
        <w:rPr>
          <w:rFonts w:eastAsia="Times New Roman" w:cstheme="minorHAnsi"/>
        </w:rPr>
      </w:pPr>
      <w:r>
        <w:rPr>
          <w:rFonts w:eastAsia="Times New Roman" w:cstheme="minorHAnsi"/>
        </w:rPr>
        <w:t>Identified data gaps (based on data reviews; metadata should be included); and</w:t>
      </w:r>
    </w:p>
    <w:p w14:paraId="46D1ED1C" w14:textId="77777777" w:rsidR="003B13A5" w:rsidRDefault="003B13A5" w:rsidP="003B13A5">
      <w:pPr>
        <w:pStyle w:val="ListParagraph"/>
        <w:numPr>
          <w:ilvl w:val="1"/>
          <w:numId w:val="23"/>
        </w:numPr>
        <w:contextualSpacing/>
        <w:jc w:val="both"/>
        <w:rPr>
          <w:rFonts w:eastAsia="Times New Roman" w:cstheme="minorHAnsi"/>
        </w:rPr>
      </w:pPr>
      <w:r>
        <w:rPr>
          <w:rFonts w:eastAsia="Times New Roman" w:cstheme="minorHAnsi"/>
        </w:rPr>
        <w:t>Recommendations for which types of monitoring are needed (at the end of Year 1, UW-Green Bay should consult with WDNR about prioritizing monitoring for Year 2).</w:t>
      </w:r>
    </w:p>
    <w:p w14:paraId="7E822CCD" w14:textId="77777777" w:rsidR="003B13A5" w:rsidRPr="00BD514F" w:rsidRDefault="003B13A5" w:rsidP="003B13A5">
      <w:pPr>
        <w:pStyle w:val="ListParagraph"/>
        <w:numPr>
          <w:ilvl w:val="0"/>
          <w:numId w:val="23"/>
        </w:numPr>
        <w:contextualSpacing/>
        <w:jc w:val="both"/>
        <w:rPr>
          <w:rFonts w:cstheme="minorHAnsi"/>
        </w:rPr>
      </w:pPr>
      <w:r w:rsidRPr="00BD514F">
        <w:rPr>
          <w:rFonts w:cstheme="minorHAnsi"/>
        </w:rPr>
        <w:t>Progress report on the initial stages of a contributing watershed assessment</w:t>
      </w:r>
      <w:r>
        <w:rPr>
          <w:rFonts w:cstheme="minorHAnsi"/>
        </w:rPr>
        <w:t xml:space="preserve">. </w:t>
      </w:r>
      <w:r w:rsidRPr="00BD514F">
        <w:rPr>
          <w:rFonts w:cstheme="minorHAnsi"/>
        </w:rPr>
        <w:t xml:space="preserve">When completed (during Phase 2) this component of the project will identify </w:t>
      </w:r>
      <w:r>
        <w:rPr>
          <w:rFonts w:cstheme="minorHAnsi"/>
        </w:rPr>
        <w:t xml:space="preserve">watershed-based </w:t>
      </w:r>
      <w:r w:rsidRPr="00BD514F">
        <w:rPr>
          <w:rFonts w:cstheme="minorHAnsi"/>
        </w:rPr>
        <w:t>fish and wildlife habitat opportunities that would support delisting of fish and wildlife beneficial use impairments (BUI) in the AOC and lead to a</w:t>
      </w:r>
      <w:r>
        <w:rPr>
          <w:rFonts w:cstheme="minorHAnsi"/>
        </w:rPr>
        <w:t>n integrated</w:t>
      </w:r>
      <w:r w:rsidRPr="00BD514F">
        <w:rPr>
          <w:rFonts w:cstheme="minorHAnsi"/>
        </w:rPr>
        <w:t xml:space="preserve"> list of potentially feasible habitat restoration projects</w:t>
      </w:r>
      <w:r>
        <w:rPr>
          <w:rFonts w:cstheme="minorHAnsi"/>
        </w:rPr>
        <w:t xml:space="preserve"> within specific watersheds</w:t>
      </w:r>
      <w:r w:rsidRPr="00BD514F">
        <w:rPr>
          <w:rFonts w:cstheme="minorHAnsi"/>
        </w:rPr>
        <w:t>.</w:t>
      </w:r>
    </w:p>
    <w:p w14:paraId="62FDA84F" w14:textId="77777777" w:rsidR="003B13A5" w:rsidRDefault="003B13A5" w:rsidP="003B13A5">
      <w:pPr>
        <w:jc w:val="both"/>
        <w:rPr>
          <w:b/>
          <w:i/>
        </w:rPr>
      </w:pPr>
    </w:p>
    <w:p w14:paraId="382ED802" w14:textId="77777777" w:rsidR="003B13A5" w:rsidRPr="0028712A" w:rsidRDefault="003B13A5" w:rsidP="003B13A5">
      <w:pPr>
        <w:ind w:left="360" w:hanging="360"/>
        <w:jc w:val="both"/>
      </w:pPr>
      <w:r>
        <w:t>7</w:t>
      </w:r>
      <w:r w:rsidRPr="00BD514F">
        <w:t xml:space="preserve">. </w:t>
      </w:r>
      <w:r>
        <w:t>Preliminary list of r</w:t>
      </w:r>
      <w:r w:rsidRPr="00BD514F">
        <w:t xml:space="preserve">ecommended AOC de-listing targets for fish and wildlife BUIs. </w:t>
      </w:r>
      <w:r>
        <w:t>This list will be continuously refined and revised during both phases of the project.</w:t>
      </w:r>
    </w:p>
    <w:p w14:paraId="0A0910AB" w14:textId="4D5C0E13" w:rsidR="0013249D" w:rsidRDefault="008C15FC" w:rsidP="003C38C9">
      <w:pPr>
        <w:rPr>
          <w:b/>
          <w:i/>
        </w:rPr>
      </w:pPr>
      <w:r>
        <w:rPr>
          <w:b/>
          <w:i/>
        </w:rPr>
        <w:br/>
      </w:r>
      <w:r w:rsidR="0013249D" w:rsidRPr="0013249D">
        <w:rPr>
          <w:b/>
          <w:i/>
        </w:rPr>
        <w:t>Planned Deliverables for Phase 2/Year</w:t>
      </w:r>
      <w:r w:rsidR="003D2764">
        <w:rPr>
          <w:b/>
          <w:i/>
        </w:rPr>
        <w:t xml:space="preserve"> 2</w:t>
      </w:r>
      <w:r w:rsidR="0013249D" w:rsidRPr="0013249D">
        <w:rPr>
          <w:b/>
          <w:i/>
        </w:rPr>
        <w:t>:</w:t>
      </w:r>
    </w:p>
    <w:p w14:paraId="4B5AF2DA" w14:textId="77777777" w:rsidR="003C38C9" w:rsidRPr="00C436BA" w:rsidRDefault="003C38C9" w:rsidP="003C38C9">
      <w:pPr>
        <w:jc w:val="both"/>
      </w:pPr>
      <w:r>
        <w:rPr>
          <w:i/>
        </w:rPr>
        <w:t>Since this project agreement is between UW-Green Bay and WDNR, UW-Green Bay assumes all responsibility for any deliverables listed below, including any that are being completed under a subcontract award from UW-Green Bay. UW-Green Bay should ensure that subcontracts have adequate provisions to ensure completion of deliverables listed below.</w:t>
      </w:r>
    </w:p>
    <w:p w14:paraId="7883092D" w14:textId="77777777" w:rsidR="004C61FD" w:rsidRDefault="004C61FD" w:rsidP="0013249D">
      <w:pPr>
        <w:jc w:val="both"/>
        <w:rPr>
          <w:b/>
          <w:i/>
        </w:rPr>
      </w:pPr>
    </w:p>
    <w:p w14:paraId="0EBE91D8" w14:textId="3FEDCDA1" w:rsidR="00997FFD" w:rsidRPr="000021B3" w:rsidRDefault="00997FFD" w:rsidP="000021B3">
      <w:pPr>
        <w:contextualSpacing/>
        <w:jc w:val="both"/>
        <w:rPr>
          <w:rFonts w:cstheme="minorHAnsi"/>
        </w:rPr>
      </w:pPr>
      <w:r>
        <w:rPr>
          <w:rFonts w:cstheme="minorHAnsi"/>
        </w:rPr>
        <w:t>1</w:t>
      </w:r>
      <w:r w:rsidR="005C7333">
        <w:rPr>
          <w:rFonts w:cstheme="minorHAnsi"/>
        </w:rPr>
        <w:t xml:space="preserve">.  </w:t>
      </w:r>
      <w:r w:rsidR="002E6FD8" w:rsidRPr="00B25DFD">
        <w:rPr>
          <w:rFonts w:cstheme="minorHAnsi"/>
        </w:rPr>
        <w:t>Quarterly written updates that address</w:t>
      </w:r>
    </w:p>
    <w:p w14:paraId="56311449" w14:textId="77777777" w:rsidR="002E6FD8" w:rsidRPr="00524100" w:rsidRDefault="002E6FD8" w:rsidP="002E6FD8">
      <w:pPr>
        <w:numPr>
          <w:ilvl w:val="1"/>
          <w:numId w:val="23"/>
        </w:numPr>
        <w:jc w:val="both"/>
      </w:pPr>
      <w:r>
        <w:t>A</w:t>
      </w:r>
      <w:r w:rsidRPr="00524100">
        <w:t>mount of money spent that quarter</w:t>
      </w:r>
      <w:r>
        <w:t>;</w:t>
      </w:r>
    </w:p>
    <w:p w14:paraId="33E41EFE" w14:textId="77777777" w:rsidR="002E6FD8" w:rsidRDefault="002E6FD8" w:rsidP="002E6FD8">
      <w:pPr>
        <w:numPr>
          <w:ilvl w:val="1"/>
          <w:numId w:val="23"/>
        </w:numPr>
        <w:jc w:val="both"/>
      </w:pPr>
      <w:r>
        <w:t>D</w:t>
      </w:r>
      <w:r w:rsidRPr="00524100">
        <w:t>eliverables and work accomplished during the quarter</w:t>
      </w:r>
      <w:r>
        <w:t>;</w:t>
      </w:r>
      <w:r w:rsidRPr="00524100">
        <w:t xml:space="preserve"> </w:t>
      </w:r>
    </w:p>
    <w:p w14:paraId="61C45248" w14:textId="77777777" w:rsidR="002E6FD8" w:rsidRDefault="002E6FD8" w:rsidP="002E6FD8">
      <w:pPr>
        <w:numPr>
          <w:ilvl w:val="1"/>
          <w:numId w:val="23"/>
        </w:numPr>
        <w:jc w:val="both"/>
      </w:pPr>
      <w:r>
        <w:t>Any p</w:t>
      </w:r>
      <w:r w:rsidRPr="00524100">
        <w:t>roblems that were encountered and how they were resolved</w:t>
      </w:r>
      <w:r>
        <w:t>; and</w:t>
      </w:r>
      <w:r w:rsidRPr="002E6FD8">
        <w:t xml:space="preserve"> </w:t>
      </w:r>
    </w:p>
    <w:p w14:paraId="4ABD1F75" w14:textId="43958DD7" w:rsidR="002E6FD8" w:rsidRDefault="002E6FD8" w:rsidP="002E6FD8">
      <w:pPr>
        <w:numPr>
          <w:ilvl w:val="1"/>
          <w:numId w:val="23"/>
        </w:numPr>
        <w:jc w:val="both"/>
      </w:pPr>
      <w:r>
        <w:t>P</w:t>
      </w:r>
      <w:r w:rsidRPr="00524100">
        <w:t>lanned tasks/d</w:t>
      </w:r>
      <w:r>
        <w:t>eliverables for the next quarter</w:t>
      </w:r>
    </w:p>
    <w:p w14:paraId="1551B5C2" w14:textId="4D3AD4AE" w:rsidR="00997FFD" w:rsidRDefault="002E6FD8" w:rsidP="00997FFD">
      <w:pPr>
        <w:ind w:left="356"/>
        <w:jc w:val="both"/>
      </w:pPr>
      <w:r>
        <w:t xml:space="preserve">Updates </w:t>
      </w:r>
      <w:r w:rsidR="004B19F0">
        <w:t xml:space="preserve">will </w:t>
      </w:r>
      <w:r>
        <w:t xml:space="preserve">be e-mailed to </w:t>
      </w:r>
      <w:r w:rsidR="00D800FE">
        <w:t>W</w:t>
      </w:r>
      <w:r>
        <w:t>DNR project manager</w:t>
      </w:r>
      <w:r w:rsidR="00BF6664">
        <w:t>.</w:t>
      </w:r>
    </w:p>
    <w:p w14:paraId="4E353E0C" w14:textId="77777777" w:rsidR="00997FFD" w:rsidRDefault="00997FFD" w:rsidP="00997FFD">
      <w:pPr>
        <w:ind w:left="356"/>
        <w:jc w:val="both"/>
      </w:pPr>
    </w:p>
    <w:p w14:paraId="64FDE6EF" w14:textId="29737AA8" w:rsidR="00997FFD" w:rsidRDefault="00997FFD" w:rsidP="00997FFD">
      <w:pPr>
        <w:ind w:left="360" w:hanging="360"/>
        <w:jc w:val="both"/>
      </w:pPr>
      <w:r>
        <w:t xml:space="preserve">2. </w:t>
      </w:r>
      <w:r>
        <w:tab/>
        <w:t xml:space="preserve">Revised </w:t>
      </w:r>
      <w:r>
        <w:rPr>
          <w:rFonts w:cstheme="minorHAnsi"/>
        </w:rPr>
        <w:t>quality assurance project plan (QAPP) that describes p</w:t>
      </w:r>
      <w:r w:rsidRPr="00BD514F">
        <w:rPr>
          <w:rFonts w:cstheme="minorHAnsi"/>
        </w:rPr>
        <w:t>roject-specific outcomes</w:t>
      </w:r>
      <w:r>
        <w:rPr>
          <w:rFonts w:cstheme="minorHAnsi"/>
        </w:rPr>
        <w:t xml:space="preserve"> and further descriptions of data acquisition methods, </w:t>
      </w:r>
      <w:r w:rsidRPr="00BD514F">
        <w:rPr>
          <w:rFonts w:cstheme="minorHAnsi"/>
        </w:rPr>
        <w:t>project deliverables, final products, and project expectations.</w:t>
      </w:r>
      <w:r>
        <w:rPr>
          <w:rFonts w:cstheme="minorHAnsi"/>
        </w:rPr>
        <w:t xml:space="preserve"> </w:t>
      </w:r>
      <w:r>
        <w:tab/>
      </w:r>
    </w:p>
    <w:p w14:paraId="6B9A22FB" w14:textId="77777777" w:rsidR="00997FFD" w:rsidRPr="00997FFD" w:rsidRDefault="00997FFD" w:rsidP="00997FFD">
      <w:pPr>
        <w:ind w:left="360" w:hanging="360"/>
        <w:jc w:val="both"/>
      </w:pPr>
    </w:p>
    <w:p w14:paraId="64D2A4A1" w14:textId="2E9D9995" w:rsidR="00A51942" w:rsidRDefault="00C35001" w:rsidP="00997FFD">
      <w:pPr>
        <w:ind w:left="360" w:hanging="360"/>
        <w:rPr>
          <w:rFonts w:cstheme="minorHAnsi"/>
        </w:rPr>
      </w:pPr>
      <w:r>
        <w:rPr>
          <w:rFonts w:cstheme="minorHAnsi"/>
        </w:rPr>
        <w:t>3</w:t>
      </w:r>
      <w:r w:rsidR="005C7333">
        <w:rPr>
          <w:rFonts w:cstheme="minorHAnsi"/>
        </w:rPr>
        <w:t>.</w:t>
      </w:r>
      <w:r w:rsidR="00A51942">
        <w:rPr>
          <w:rFonts w:cstheme="minorHAnsi"/>
        </w:rPr>
        <w:t xml:space="preserve"> </w:t>
      </w:r>
      <w:r w:rsidR="004C61FD">
        <w:rPr>
          <w:rFonts w:cstheme="minorHAnsi"/>
        </w:rPr>
        <w:t xml:space="preserve"> Summary of r</w:t>
      </w:r>
      <w:r w:rsidR="00A51942">
        <w:rPr>
          <w:rFonts w:cstheme="minorHAnsi"/>
        </w:rPr>
        <w:t>esults from f</w:t>
      </w:r>
      <w:r w:rsidR="00BD514F" w:rsidRPr="00B25DFD">
        <w:rPr>
          <w:rFonts w:cstheme="minorHAnsi"/>
        </w:rPr>
        <w:t xml:space="preserve">ield work </w:t>
      </w:r>
      <w:r w:rsidR="00A51942">
        <w:rPr>
          <w:rFonts w:cstheme="minorHAnsi"/>
        </w:rPr>
        <w:t xml:space="preserve">on </w:t>
      </w:r>
      <w:r w:rsidR="0080416A">
        <w:rPr>
          <w:rFonts w:cstheme="minorHAnsi"/>
        </w:rPr>
        <w:t xml:space="preserve">AOC </w:t>
      </w:r>
      <w:r w:rsidR="00A51942">
        <w:rPr>
          <w:rFonts w:cstheme="minorHAnsi"/>
        </w:rPr>
        <w:t xml:space="preserve">features </w:t>
      </w:r>
      <w:r w:rsidR="0080416A">
        <w:rPr>
          <w:rFonts w:cstheme="minorHAnsi"/>
        </w:rPr>
        <w:t xml:space="preserve">that are lacking </w:t>
      </w:r>
      <w:r w:rsidR="00A51942">
        <w:rPr>
          <w:rFonts w:cstheme="minorHAnsi"/>
        </w:rPr>
        <w:t>recent information</w:t>
      </w:r>
      <w:r w:rsidR="0080416A">
        <w:rPr>
          <w:rFonts w:cstheme="minorHAnsi"/>
        </w:rPr>
        <w:t xml:space="preserve">, </w:t>
      </w:r>
      <w:r w:rsidR="00A51942">
        <w:rPr>
          <w:rFonts w:cstheme="minorHAnsi"/>
        </w:rPr>
        <w:t xml:space="preserve">including 1) bats, </w:t>
      </w:r>
      <w:r w:rsidR="0080416A">
        <w:rPr>
          <w:rFonts w:cstheme="minorHAnsi"/>
        </w:rPr>
        <w:t>2</w:t>
      </w:r>
      <w:r w:rsidR="00A51942">
        <w:rPr>
          <w:rFonts w:cstheme="minorHAnsi"/>
        </w:rPr>
        <w:t>) native vascular plants</w:t>
      </w:r>
      <w:r w:rsidR="0080416A">
        <w:rPr>
          <w:rFonts w:cstheme="minorHAnsi"/>
        </w:rPr>
        <w:t xml:space="preserve">, 3) coastal </w:t>
      </w:r>
      <w:r w:rsidR="00A51942">
        <w:rPr>
          <w:rFonts w:cstheme="minorHAnsi"/>
        </w:rPr>
        <w:t>plant communities</w:t>
      </w:r>
      <w:r w:rsidR="0080416A">
        <w:rPr>
          <w:rFonts w:cstheme="minorHAnsi"/>
        </w:rPr>
        <w:t>, and 4) beaches</w:t>
      </w:r>
      <w:r w:rsidR="00A51942">
        <w:rPr>
          <w:rFonts w:cstheme="minorHAnsi"/>
        </w:rPr>
        <w:t>.</w:t>
      </w:r>
    </w:p>
    <w:p w14:paraId="3B97FF47" w14:textId="77777777" w:rsidR="00A51942" w:rsidRDefault="00A51942" w:rsidP="000021B3">
      <w:pPr>
        <w:rPr>
          <w:rFonts w:cstheme="minorHAnsi"/>
        </w:rPr>
      </w:pPr>
    </w:p>
    <w:p w14:paraId="167F6944" w14:textId="31BE6615" w:rsidR="00C35001" w:rsidRDefault="00C35001" w:rsidP="00997FFD">
      <w:pPr>
        <w:ind w:left="360" w:hanging="360"/>
        <w:rPr>
          <w:rFonts w:cstheme="minorHAnsi"/>
        </w:rPr>
      </w:pPr>
      <w:r>
        <w:rPr>
          <w:rFonts w:cstheme="minorHAnsi"/>
        </w:rPr>
        <w:lastRenderedPageBreak/>
        <w:t>4</w:t>
      </w:r>
      <w:r w:rsidR="00A51942">
        <w:rPr>
          <w:rFonts w:cstheme="minorHAnsi"/>
        </w:rPr>
        <w:t xml:space="preserve">. </w:t>
      </w:r>
      <w:r>
        <w:rPr>
          <w:rFonts w:cstheme="minorHAnsi"/>
        </w:rPr>
        <w:tab/>
      </w:r>
      <w:r w:rsidR="00A51942">
        <w:rPr>
          <w:rFonts w:cstheme="minorHAnsi"/>
        </w:rPr>
        <w:t xml:space="preserve">Analysis and map of aquatic features </w:t>
      </w:r>
      <w:r w:rsidR="0080416A">
        <w:rPr>
          <w:rFonts w:cstheme="minorHAnsi"/>
        </w:rPr>
        <w:t xml:space="preserve">(lake bed, submergent aquatic vegetation, shoals, tributaries, etc.) </w:t>
      </w:r>
      <w:r w:rsidR="00A51942">
        <w:rPr>
          <w:rFonts w:cstheme="minorHAnsi"/>
        </w:rPr>
        <w:t>to complemen</w:t>
      </w:r>
      <w:r w:rsidR="005B4D1F">
        <w:rPr>
          <w:rFonts w:cstheme="minorHAnsi"/>
        </w:rPr>
        <w:t xml:space="preserve">t GIS map of nearshore habitats, including water quality information from collaborators at NEW Water. </w:t>
      </w:r>
      <w:r w:rsidR="00A51942">
        <w:rPr>
          <w:rFonts w:cstheme="minorHAnsi"/>
        </w:rPr>
        <w:t xml:space="preserve"> </w:t>
      </w:r>
    </w:p>
    <w:p w14:paraId="6907842D" w14:textId="77777777" w:rsidR="00C35001" w:rsidRDefault="00C35001" w:rsidP="00997FFD">
      <w:pPr>
        <w:ind w:left="360" w:hanging="360"/>
        <w:rPr>
          <w:rFonts w:cstheme="minorHAnsi"/>
        </w:rPr>
      </w:pPr>
    </w:p>
    <w:p w14:paraId="4FCA3168" w14:textId="1CA67B50" w:rsidR="00C35001" w:rsidRPr="00C35001" w:rsidRDefault="00C35001" w:rsidP="00C35001">
      <w:pPr>
        <w:ind w:left="360" w:hanging="360"/>
        <w:contextualSpacing/>
        <w:jc w:val="both"/>
        <w:rPr>
          <w:rFonts w:cstheme="minorHAnsi"/>
        </w:rPr>
      </w:pPr>
      <w:r w:rsidRPr="00C35001">
        <w:rPr>
          <w:rFonts w:cstheme="minorHAnsi"/>
        </w:rPr>
        <w:t xml:space="preserve">5.  Stakeholder debriefing/input meetings (frequency and logistics </w:t>
      </w:r>
      <w:r>
        <w:rPr>
          <w:rFonts w:cstheme="minorHAnsi"/>
        </w:rPr>
        <w:t>to be determined</w:t>
      </w:r>
      <w:r w:rsidRPr="00C35001">
        <w:rPr>
          <w:rFonts w:cstheme="minorHAnsi"/>
        </w:rPr>
        <w:t>).</w:t>
      </w:r>
    </w:p>
    <w:p w14:paraId="4D0BBE9D" w14:textId="2EB8EEDA" w:rsidR="00A51942" w:rsidRDefault="00A51942" w:rsidP="000021B3">
      <w:pPr>
        <w:rPr>
          <w:rFonts w:cstheme="minorHAnsi"/>
        </w:rPr>
      </w:pPr>
    </w:p>
    <w:p w14:paraId="14A8E18D" w14:textId="29259F73" w:rsidR="0021058A" w:rsidRPr="0021058A" w:rsidRDefault="0021058A" w:rsidP="0021058A">
      <w:pPr>
        <w:ind w:left="360" w:hanging="360"/>
        <w:contextualSpacing/>
        <w:jc w:val="both"/>
        <w:rPr>
          <w:rFonts w:cstheme="minorHAnsi"/>
        </w:rPr>
      </w:pPr>
      <w:r>
        <w:rPr>
          <w:rFonts w:cstheme="minorHAnsi"/>
        </w:rPr>
        <w:t xml:space="preserve">6. </w:t>
      </w:r>
      <w:r>
        <w:rPr>
          <w:rFonts w:cstheme="minorHAnsi"/>
        </w:rPr>
        <w:tab/>
      </w:r>
      <w:r w:rsidRPr="0021058A">
        <w:rPr>
          <w:rFonts w:cstheme="minorHAnsi"/>
        </w:rPr>
        <w:t xml:space="preserve">A </w:t>
      </w:r>
      <w:r>
        <w:rPr>
          <w:rFonts w:cstheme="minorHAnsi"/>
        </w:rPr>
        <w:t>s</w:t>
      </w:r>
      <w:r w:rsidRPr="0021058A">
        <w:rPr>
          <w:rFonts w:cstheme="minorHAnsi"/>
        </w:rPr>
        <w:t xml:space="preserve">tatus assessment report, including </w:t>
      </w:r>
    </w:p>
    <w:p w14:paraId="2DE18CE8" w14:textId="48B43096" w:rsidR="0021058A" w:rsidRDefault="0021058A" w:rsidP="0021058A">
      <w:pPr>
        <w:pStyle w:val="ListParagraph"/>
        <w:numPr>
          <w:ilvl w:val="1"/>
          <w:numId w:val="23"/>
        </w:numPr>
        <w:contextualSpacing/>
        <w:jc w:val="both"/>
        <w:rPr>
          <w:rFonts w:eastAsia="Times New Roman" w:cstheme="minorHAnsi"/>
        </w:rPr>
      </w:pPr>
      <w:r>
        <w:rPr>
          <w:rFonts w:eastAsia="Times New Roman" w:cstheme="minorHAnsi"/>
        </w:rPr>
        <w:t xml:space="preserve">Maps of current habitat conditions in the AOC project area (i.e., within approximately 1 km of the shoreline);  </w:t>
      </w:r>
    </w:p>
    <w:p w14:paraId="43B8CF32" w14:textId="77777777" w:rsidR="0021058A" w:rsidRDefault="0021058A" w:rsidP="0021058A">
      <w:pPr>
        <w:pStyle w:val="ListParagraph"/>
        <w:numPr>
          <w:ilvl w:val="1"/>
          <w:numId w:val="23"/>
        </w:numPr>
        <w:contextualSpacing/>
        <w:jc w:val="both"/>
        <w:rPr>
          <w:rFonts w:eastAsia="Times New Roman" w:cstheme="minorHAnsi"/>
        </w:rPr>
      </w:pPr>
      <w:r>
        <w:rPr>
          <w:rFonts w:eastAsia="Times New Roman" w:cstheme="minorHAnsi"/>
        </w:rPr>
        <w:t>Annotated lists (including relevant local occurrences) of all known and expected species of vertebrates, vascular plants, and invertebrates of conservation concern or special ecological significance within the project area;</w:t>
      </w:r>
    </w:p>
    <w:p w14:paraId="0673A06B" w14:textId="0065A204" w:rsidR="0021058A" w:rsidRPr="002C3D0F" w:rsidRDefault="0021058A" w:rsidP="002C3D0F">
      <w:pPr>
        <w:pStyle w:val="ListParagraph"/>
        <w:numPr>
          <w:ilvl w:val="1"/>
          <w:numId w:val="23"/>
        </w:numPr>
        <w:contextualSpacing/>
        <w:jc w:val="both"/>
        <w:rPr>
          <w:rFonts w:eastAsia="Times New Roman" w:cstheme="minorHAnsi"/>
        </w:rPr>
      </w:pPr>
      <w:r>
        <w:rPr>
          <w:rFonts w:eastAsia="Times New Roman" w:cstheme="minorHAnsi"/>
        </w:rPr>
        <w:t xml:space="preserve">Maps of current and historical locations of </w:t>
      </w:r>
      <w:r w:rsidR="002C3D0F" w:rsidRPr="005C46B8">
        <w:rPr>
          <w:rStyle w:val="IntenseEmphasis"/>
          <w:b w:val="0"/>
          <w:i w:val="0"/>
          <w:color w:val="auto"/>
        </w:rPr>
        <w:t>critical biotic and abiotic elements of the LGB&amp;FR ecosystem</w:t>
      </w:r>
      <w:r w:rsidR="002C3D0F">
        <w:rPr>
          <w:rStyle w:val="IntenseEmphasis"/>
          <w:b w:val="0"/>
          <w:i w:val="0"/>
          <w:color w:val="auto"/>
        </w:rPr>
        <w:t>;</w:t>
      </w:r>
      <w:r w:rsidR="002C3D0F" w:rsidRPr="005C46B8">
        <w:rPr>
          <w:rStyle w:val="IntenseEmphasis"/>
          <w:b w:val="0"/>
          <w:i w:val="0"/>
          <w:color w:val="auto"/>
        </w:rPr>
        <w:t xml:space="preserve"> </w:t>
      </w:r>
    </w:p>
    <w:p w14:paraId="4001D3E2" w14:textId="77777777" w:rsidR="002C3D0F" w:rsidRDefault="002C3D0F" w:rsidP="002C3D0F">
      <w:pPr>
        <w:pStyle w:val="ListParagraph"/>
        <w:numPr>
          <w:ilvl w:val="1"/>
          <w:numId w:val="23"/>
        </w:numPr>
        <w:contextualSpacing/>
        <w:jc w:val="both"/>
        <w:rPr>
          <w:rFonts w:eastAsia="Times New Roman" w:cstheme="minorHAnsi"/>
        </w:rPr>
      </w:pPr>
      <w:r>
        <w:rPr>
          <w:rFonts w:eastAsia="Times New Roman" w:cstheme="minorHAnsi"/>
        </w:rPr>
        <w:t xml:space="preserve">Maps and descriptions of public and privately-owned conservation areas within the AOC project area; </w:t>
      </w:r>
    </w:p>
    <w:p w14:paraId="1CDDDF1F" w14:textId="1CECF2CA" w:rsidR="0021058A" w:rsidRDefault="0021058A" w:rsidP="0021058A">
      <w:pPr>
        <w:pStyle w:val="ListParagraph"/>
        <w:numPr>
          <w:ilvl w:val="1"/>
          <w:numId w:val="23"/>
        </w:numPr>
        <w:contextualSpacing/>
        <w:jc w:val="both"/>
        <w:rPr>
          <w:rFonts w:eastAsia="Times New Roman" w:cstheme="minorHAnsi"/>
        </w:rPr>
      </w:pPr>
      <w:r>
        <w:rPr>
          <w:rFonts w:eastAsia="Times New Roman" w:cstheme="minorHAnsi"/>
        </w:rPr>
        <w:t>Catalogue of current and historical conservation projects within the project area</w:t>
      </w:r>
      <w:r w:rsidR="002C3D0F">
        <w:rPr>
          <w:rFonts w:eastAsia="Times New Roman" w:cstheme="minorHAnsi"/>
        </w:rPr>
        <w:t>, including environmental monitoring programs, ecological restoration projects, land use planning, and fish and wildlife conservation activities</w:t>
      </w:r>
      <w:r>
        <w:rPr>
          <w:rFonts w:eastAsia="Times New Roman" w:cstheme="minorHAnsi"/>
        </w:rPr>
        <w:t>;</w:t>
      </w:r>
    </w:p>
    <w:p w14:paraId="06C56F39" w14:textId="11DFCEF6" w:rsidR="0021058A" w:rsidRDefault="0021058A" w:rsidP="0021058A">
      <w:pPr>
        <w:pStyle w:val="ListParagraph"/>
        <w:numPr>
          <w:ilvl w:val="1"/>
          <w:numId w:val="23"/>
        </w:numPr>
        <w:contextualSpacing/>
        <w:jc w:val="both"/>
        <w:rPr>
          <w:rFonts w:eastAsia="Times New Roman" w:cstheme="minorHAnsi"/>
        </w:rPr>
      </w:pPr>
      <w:r>
        <w:rPr>
          <w:rFonts w:eastAsia="Times New Roman" w:cstheme="minorHAnsi"/>
        </w:rPr>
        <w:t xml:space="preserve">Recommended </w:t>
      </w:r>
      <w:r w:rsidR="002C3D0F">
        <w:rPr>
          <w:rFonts w:eastAsia="Times New Roman" w:cstheme="minorHAnsi"/>
        </w:rPr>
        <w:t xml:space="preserve">fish and wildlife assessment </w:t>
      </w:r>
      <w:r>
        <w:rPr>
          <w:rFonts w:eastAsia="Times New Roman" w:cstheme="minorHAnsi"/>
        </w:rPr>
        <w:t>metrics and monitoring protocols (in accordance with WDNR consultations);</w:t>
      </w:r>
    </w:p>
    <w:p w14:paraId="5F4891B5" w14:textId="1373A34A" w:rsidR="0021058A" w:rsidRDefault="0021058A" w:rsidP="0021058A">
      <w:pPr>
        <w:pStyle w:val="ListParagraph"/>
        <w:numPr>
          <w:ilvl w:val="1"/>
          <w:numId w:val="23"/>
        </w:numPr>
        <w:contextualSpacing/>
        <w:jc w:val="both"/>
        <w:rPr>
          <w:rFonts w:eastAsia="Times New Roman" w:cstheme="minorHAnsi"/>
        </w:rPr>
      </w:pPr>
      <w:r>
        <w:rPr>
          <w:rFonts w:eastAsia="Times New Roman" w:cstheme="minorHAnsi"/>
        </w:rPr>
        <w:t>Identified data gaps (based on data reviews; metadata should be included)</w:t>
      </w:r>
      <w:r w:rsidR="002C3D0F">
        <w:rPr>
          <w:rFonts w:eastAsia="Times New Roman" w:cstheme="minorHAnsi"/>
        </w:rPr>
        <w:t>.</w:t>
      </w:r>
    </w:p>
    <w:p w14:paraId="3A5171B3" w14:textId="77777777" w:rsidR="00F43C99" w:rsidRDefault="00F43C99" w:rsidP="0080416A">
      <w:pPr>
        <w:ind w:left="360" w:hanging="360"/>
        <w:rPr>
          <w:rFonts w:cstheme="minorHAnsi"/>
        </w:rPr>
      </w:pPr>
    </w:p>
    <w:p w14:paraId="6DDC0463" w14:textId="7D95AAFB" w:rsidR="002A0070" w:rsidRPr="00F43C99" w:rsidRDefault="0080416A" w:rsidP="0080416A">
      <w:pPr>
        <w:ind w:left="360" w:hanging="360"/>
        <w:rPr>
          <w:rFonts w:cstheme="minorHAnsi"/>
        </w:rPr>
      </w:pPr>
      <w:r>
        <w:rPr>
          <w:rFonts w:cstheme="minorHAnsi"/>
        </w:rPr>
        <w:t xml:space="preserve">7. </w:t>
      </w:r>
      <w:r>
        <w:rPr>
          <w:rFonts w:cstheme="minorHAnsi"/>
        </w:rPr>
        <w:tab/>
      </w:r>
      <w:r w:rsidR="002A0070" w:rsidRPr="00F43C99">
        <w:rPr>
          <w:color w:val="000000" w:themeColor="text1"/>
        </w:rPr>
        <w:t xml:space="preserve">Refinement of the draft Lower Fox River Watershed Approach utilizing new and existing information. </w:t>
      </w:r>
    </w:p>
    <w:p w14:paraId="4C32BE84" w14:textId="0E29BA68" w:rsidR="002A0070" w:rsidRDefault="002A0070" w:rsidP="002A0070">
      <w:pPr>
        <w:pStyle w:val="ListParagraph"/>
        <w:numPr>
          <w:ilvl w:val="1"/>
          <w:numId w:val="34"/>
        </w:numPr>
        <w:tabs>
          <w:tab w:val="left" w:pos="360"/>
        </w:tabs>
        <w:contextualSpacing/>
        <w:rPr>
          <w:color w:val="000000" w:themeColor="text1"/>
        </w:rPr>
      </w:pPr>
      <w:r w:rsidRPr="002A0070">
        <w:rPr>
          <w:color w:val="000000" w:themeColor="text1"/>
        </w:rPr>
        <w:t>New information includes farm soil phosphorus levels and agricultural fields with drainage tile</w:t>
      </w:r>
      <w:r w:rsidR="00E153FB">
        <w:rPr>
          <w:color w:val="000000" w:themeColor="text1"/>
        </w:rPr>
        <w:t>s</w:t>
      </w:r>
      <w:r w:rsidRPr="002A0070">
        <w:rPr>
          <w:color w:val="000000" w:themeColor="text1"/>
        </w:rPr>
        <w:t xml:space="preserve">, mapped in Year 1. This will be incorporated </w:t>
      </w:r>
      <w:r>
        <w:rPr>
          <w:color w:val="000000" w:themeColor="text1"/>
        </w:rPr>
        <w:t>into the Water Quality function.</w:t>
      </w:r>
    </w:p>
    <w:p w14:paraId="1C99666B" w14:textId="77777777" w:rsidR="002A0070" w:rsidRPr="002A0070" w:rsidRDefault="002A0070" w:rsidP="002A0070">
      <w:pPr>
        <w:pStyle w:val="ListParagraph"/>
        <w:numPr>
          <w:ilvl w:val="1"/>
          <w:numId w:val="34"/>
        </w:numPr>
        <w:tabs>
          <w:tab w:val="left" w:pos="360"/>
        </w:tabs>
        <w:contextualSpacing/>
        <w:rPr>
          <w:color w:val="000000" w:themeColor="text1"/>
        </w:rPr>
      </w:pPr>
      <w:r w:rsidRPr="002A0070">
        <w:rPr>
          <w:color w:val="000000" w:themeColor="text1"/>
        </w:rPr>
        <w:t>To the extent relevant, the climate change impact modeling done as part of the “</w:t>
      </w:r>
      <w:r w:rsidRPr="002A0070">
        <w:rPr>
          <w:bCs/>
          <w:color w:val="000000" w:themeColor="text1"/>
        </w:rPr>
        <w:t>Restoring the health of the Green Bay ecosystem under a changing climate: Landuse, Management and Future Outcomes” project funded by the</w:t>
      </w:r>
      <w:r w:rsidRPr="002A0070">
        <w:rPr>
          <w:bCs/>
          <w:color w:val="000000" w:themeColor="text1"/>
          <w:lang w:val="en-GB"/>
        </w:rPr>
        <w:t xml:space="preserve"> University of Michigan Water Center will be used, possibly as weighting factors for wetland services.  </w:t>
      </w:r>
    </w:p>
    <w:p w14:paraId="39ED95A4" w14:textId="43FAD85C" w:rsidR="002A0070" w:rsidRDefault="002A0070" w:rsidP="002A0070">
      <w:pPr>
        <w:pStyle w:val="ListParagraph"/>
        <w:numPr>
          <w:ilvl w:val="1"/>
          <w:numId w:val="34"/>
        </w:numPr>
        <w:tabs>
          <w:tab w:val="left" w:pos="360"/>
        </w:tabs>
        <w:contextualSpacing/>
        <w:rPr>
          <w:color w:val="000000" w:themeColor="text1"/>
        </w:rPr>
      </w:pPr>
      <w:r w:rsidRPr="002A0070">
        <w:rPr>
          <w:color w:val="000000" w:themeColor="text1"/>
        </w:rPr>
        <w:t xml:space="preserve">The existing migratory fish connectivity model for tributaries entering the Fox River below the De Pere dam will also be considered for refinement of the Fish Habitat function. </w:t>
      </w:r>
    </w:p>
    <w:p w14:paraId="094B11D3" w14:textId="77777777" w:rsidR="002A0070" w:rsidRDefault="002A0070" w:rsidP="002A0070">
      <w:pPr>
        <w:tabs>
          <w:tab w:val="left" w:pos="360"/>
        </w:tabs>
        <w:contextualSpacing/>
        <w:rPr>
          <w:color w:val="000000" w:themeColor="text1"/>
        </w:rPr>
      </w:pPr>
    </w:p>
    <w:p w14:paraId="6A928413" w14:textId="04CCC9AE" w:rsidR="002A0070" w:rsidRDefault="003C38C9" w:rsidP="0080416A">
      <w:pPr>
        <w:tabs>
          <w:tab w:val="left" w:pos="360"/>
        </w:tabs>
        <w:ind w:left="360" w:hanging="360"/>
        <w:contextualSpacing/>
        <w:rPr>
          <w:rFonts w:eastAsia="Calibri"/>
          <w:color w:val="000000" w:themeColor="text1"/>
        </w:rPr>
      </w:pPr>
      <w:r>
        <w:rPr>
          <w:rFonts w:eastAsia="Calibri"/>
          <w:color w:val="000000" w:themeColor="text1"/>
        </w:rPr>
        <w:t>8</w:t>
      </w:r>
      <w:r w:rsidR="002A0070" w:rsidRPr="002A0070">
        <w:rPr>
          <w:rFonts w:eastAsia="Calibri"/>
          <w:color w:val="000000" w:themeColor="text1"/>
        </w:rPr>
        <w:t>.</w:t>
      </w:r>
      <w:r w:rsidR="005B4D1F">
        <w:rPr>
          <w:rFonts w:eastAsia="Calibri"/>
          <w:color w:val="000000" w:themeColor="text1"/>
        </w:rPr>
        <w:tab/>
      </w:r>
      <w:r w:rsidR="0080416A">
        <w:rPr>
          <w:rFonts w:eastAsia="Calibri"/>
          <w:color w:val="000000" w:themeColor="text1"/>
        </w:rPr>
        <w:t>F</w:t>
      </w:r>
      <w:r w:rsidR="002A0070" w:rsidRPr="002A0070">
        <w:rPr>
          <w:rFonts w:eastAsia="Calibri"/>
          <w:color w:val="000000" w:themeColor="text1"/>
        </w:rPr>
        <w:t xml:space="preserve">inal report on the contributing watershed assessment (i.e. </w:t>
      </w:r>
      <w:r w:rsidR="00DE1464">
        <w:rPr>
          <w:rFonts w:eastAsia="Calibri"/>
          <w:color w:val="000000" w:themeColor="text1"/>
        </w:rPr>
        <w:t xml:space="preserve">TNC’s </w:t>
      </w:r>
      <w:r w:rsidR="002A0070" w:rsidRPr="002A0070">
        <w:rPr>
          <w:rFonts w:eastAsia="Calibri"/>
          <w:color w:val="000000" w:themeColor="text1"/>
        </w:rPr>
        <w:t xml:space="preserve">Watershed Approach).  </w:t>
      </w:r>
    </w:p>
    <w:p w14:paraId="4BCCBAA1" w14:textId="77777777" w:rsidR="002A0070" w:rsidRPr="002A0070" w:rsidRDefault="002A0070" w:rsidP="0080416A">
      <w:pPr>
        <w:tabs>
          <w:tab w:val="left" w:pos="360"/>
        </w:tabs>
        <w:ind w:left="360" w:hanging="360"/>
        <w:contextualSpacing/>
        <w:rPr>
          <w:rFonts w:eastAsia="Calibri"/>
          <w:color w:val="000000" w:themeColor="text1"/>
        </w:rPr>
      </w:pPr>
    </w:p>
    <w:p w14:paraId="67129D63" w14:textId="3F61C338" w:rsidR="002A0070" w:rsidRDefault="003C38C9" w:rsidP="005B4D1F">
      <w:pPr>
        <w:tabs>
          <w:tab w:val="left" w:pos="360"/>
        </w:tabs>
        <w:ind w:left="360" w:hanging="360"/>
        <w:contextualSpacing/>
        <w:rPr>
          <w:rFonts w:eastAsia="Calibri"/>
          <w:color w:val="000000" w:themeColor="text1"/>
        </w:rPr>
      </w:pPr>
      <w:r>
        <w:rPr>
          <w:rFonts w:eastAsia="Calibri"/>
          <w:color w:val="000000" w:themeColor="text1"/>
        </w:rPr>
        <w:t>9</w:t>
      </w:r>
      <w:r w:rsidR="002A0070">
        <w:rPr>
          <w:rFonts w:eastAsia="Calibri"/>
          <w:color w:val="000000" w:themeColor="text1"/>
        </w:rPr>
        <w:t xml:space="preserve">. </w:t>
      </w:r>
      <w:r w:rsidR="005B4D1F">
        <w:rPr>
          <w:rFonts w:eastAsia="Calibri"/>
          <w:color w:val="000000" w:themeColor="text1"/>
        </w:rPr>
        <w:tab/>
      </w:r>
      <w:r w:rsidR="002A0070" w:rsidRPr="002A0070">
        <w:rPr>
          <w:rFonts w:eastAsia="Calibri"/>
          <w:color w:val="000000" w:themeColor="text1"/>
        </w:rPr>
        <w:t xml:space="preserve">Online mapping tool that allows conservation stakeholders easy access and use of the </w:t>
      </w:r>
      <w:r w:rsidR="005B4D1F">
        <w:rPr>
          <w:rFonts w:eastAsia="Calibri"/>
          <w:color w:val="000000" w:themeColor="text1"/>
        </w:rPr>
        <w:t xml:space="preserve">TNC </w:t>
      </w:r>
      <w:r w:rsidR="002A0070" w:rsidRPr="002A0070">
        <w:rPr>
          <w:rFonts w:eastAsia="Calibri"/>
          <w:color w:val="000000" w:themeColor="text1"/>
        </w:rPr>
        <w:t>Watershed Approach and Fish Connectivity results.</w:t>
      </w:r>
    </w:p>
    <w:p w14:paraId="631B9612" w14:textId="77777777" w:rsidR="002A0070" w:rsidRDefault="002A0070" w:rsidP="0080416A">
      <w:pPr>
        <w:tabs>
          <w:tab w:val="left" w:pos="360"/>
        </w:tabs>
        <w:ind w:left="360" w:hanging="360"/>
        <w:contextualSpacing/>
        <w:rPr>
          <w:rFonts w:eastAsia="Calibri"/>
          <w:color w:val="000000" w:themeColor="text1"/>
        </w:rPr>
      </w:pPr>
    </w:p>
    <w:p w14:paraId="7CFA2AC8" w14:textId="1431CBF1" w:rsidR="002A0070" w:rsidRDefault="002A0070" w:rsidP="0080416A">
      <w:pPr>
        <w:tabs>
          <w:tab w:val="left" w:pos="360"/>
        </w:tabs>
        <w:ind w:left="360" w:hanging="360"/>
        <w:contextualSpacing/>
        <w:rPr>
          <w:rFonts w:eastAsia="Calibri"/>
          <w:color w:val="000000" w:themeColor="text1"/>
        </w:rPr>
      </w:pPr>
      <w:r>
        <w:rPr>
          <w:rFonts w:eastAsia="Calibri"/>
          <w:color w:val="000000" w:themeColor="text1"/>
        </w:rPr>
        <w:lastRenderedPageBreak/>
        <w:t>1</w:t>
      </w:r>
      <w:r w:rsidR="003C38C9">
        <w:rPr>
          <w:rFonts w:eastAsia="Calibri"/>
          <w:color w:val="000000" w:themeColor="text1"/>
        </w:rPr>
        <w:t>0</w:t>
      </w:r>
      <w:r>
        <w:rPr>
          <w:rFonts w:eastAsia="Calibri"/>
          <w:color w:val="000000" w:themeColor="text1"/>
        </w:rPr>
        <w:t xml:space="preserve">. </w:t>
      </w:r>
      <w:r w:rsidRPr="002A0070">
        <w:rPr>
          <w:rFonts w:eastAsia="Calibri"/>
          <w:color w:val="000000" w:themeColor="text1"/>
        </w:rPr>
        <w:t>Validate</w:t>
      </w:r>
      <w:r>
        <w:rPr>
          <w:rFonts w:eastAsia="Calibri"/>
          <w:color w:val="000000" w:themeColor="text1"/>
        </w:rPr>
        <w:t>d</w:t>
      </w:r>
      <w:r w:rsidRPr="002A0070">
        <w:rPr>
          <w:rFonts w:eastAsia="Calibri"/>
          <w:color w:val="000000" w:themeColor="text1"/>
        </w:rPr>
        <w:t xml:space="preserve"> results for the top sites identified via the GIS-based Watershed Approach. This will be done through field visits to check site value for AOC fish and wildlife goals.   </w:t>
      </w:r>
    </w:p>
    <w:p w14:paraId="02FB309B" w14:textId="77777777" w:rsidR="002A0070" w:rsidRDefault="002A0070" w:rsidP="0080416A">
      <w:pPr>
        <w:tabs>
          <w:tab w:val="left" w:pos="360"/>
        </w:tabs>
        <w:ind w:left="360" w:hanging="360"/>
        <w:contextualSpacing/>
        <w:rPr>
          <w:rFonts w:eastAsia="Calibri"/>
          <w:color w:val="000000" w:themeColor="text1"/>
        </w:rPr>
      </w:pPr>
    </w:p>
    <w:p w14:paraId="6A62B205" w14:textId="516A8450" w:rsidR="002A0070" w:rsidRDefault="002A0070" w:rsidP="0080416A">
      <w:pPr>
        <w:tabs>
          <w:tab w:val="left" w:pos="360"/>
        </w:tabs>
        <w:ind w:left="360" w:hanging="360"/>
        <w:contextualSpacing/>
        <w:rPr>
          <w:rFonts w:cstheme="minorHAnsi"/>
          <w:color w:val="000000" w:themeColor="text1"/>
        </w:rPr>
      </w:pPr>
      <w:r>
        <w:rPr>
          <w:rFonts w:eastAsia="Calibri"/>
          <w:color w:val="000000" w:themeColor="text1"/>
        </w:rPr>
        <w:t>1</w:t>
      </w:r>
      <w:r w:rsidR="003C38C9">
        <w:rPr>
          <w:rFonts w:eastAsia="Calibri"/>
          <w:color w:val="000000" w:themeColor="text1"/>
        </w:rPr>
        <w:t>1</w:t>
      </w:r>
      <w:r>
        <w:rPr>
          <w:rFonts w:eastAsia="Calibri"/>
          <w:color w:val="000000" w:themeColor="text1"/>
        </w:rPr>
        <w:t xml:space="preserve">. </w:t>
      </w:r>
      <w:r w:rsidRPr="002A0070">
        <w:rPr>
          <w:rFonts w:cstheme="minorHAnsi"/>
          <w:color w:val="000000" w:themeColor="text1"/>
        </w:rPr>
        <w:t xml:space="preserve">A ranked list of potential habitat projects in the contributing watershed that, if completed would contribute to the removal of the Loss of Fish and Wildlife Habitat and Degraded Fish and Wildlife Population BUIs. </w:t>
      </w:r>
    </w:p>
    <w:p w14:paraId="18D93BE3" w14:textId="77777777" w:rsidR="00525F5F" w:rsidRDefault="00525F5F" w:rsidP="0080416A">
      <w:pPr>
        <w:tabs>
          <w:tab w:val="left" w:pos="360"/>
        </w:tabs>
        <w:ind w:left="360" w:hanging="360"/>
        <w:contextualSpacing/>
        <w:rPr>
          <w:rFonts w:cstheme="minorHAnsi"/>
          <w:color w:val="000000" w:themeColor="text1"/>
        </w:rPr>
      </w:pPr>
    </w:p>
    <w:p w14:paraId="31C5FFB2" w14:textId="301D056F" w:rsidR="004C61FD" w:rsidRDefault="00F43C99" w:rsidP="0080416A">
      <w:pPr>
        <w:tabs>
          <w:tab w:val="left" w:pos="360"/>
        </w:tabs>
        <w:ind w:left="360" w:hanging="360"/>
        <w:contextualSpacing/>
        <w:rPr>
          <w:rFonts w:cstheme="minorHAnsi"/>
          <w:color w:val="000000" w:themeColor="text1"/>
        </w:rPr>
      </w:pPr>
      <w:r>
        <w:rPr>
          <w:rFonts w:cstheme="minorHAnsi"/>
          <w:color w:val="000000" w:themeColor="text1"/>
        </w:rPr>
        <w:t>1</w:t>
      </w:r>
      <w:r w:rsidR="003C38C9">
        <w:rPr>
          <w:rFonts w:cstheme="minorHAnsi"/>
          <w:color w:val="000000" w:themeColor="text1"/>
        </w:rPr>
        <w:t>2</w:t>
      </w:r>
      <w:r w:rsidR="004C61FD">
        <w:rPr>
          <w:rFonts w:cstheme="minorHAnsi"/>
          <w:color w:val="000000" w:themeColor="text1"/>
        </w:rPr>
        <w:t xml:space="preserve">. Final </w:t>
      </w:r>
      <w:r w:rsidR="004C61FD" w:rsidRPr="004C61FD">
        <w:rPr>
          <w:rFonts w:cstheme="minorHAnsi"/>
          <w:color w:val="000000" w:themeColor="text1"/>
        </w:rPr>
        <w:t xml:space="preserve">list of recommended AOC de-listing targets for fish and wildlife BUIs. </w:t>
      </w:r>
    </w:p>
    <w:p w14:paraId="5DFA535B" w14:textId="77777777" w:rsidR="003B13A5" w:rsidRDefault="003B13A5" w:rsidP="004A6C1E">
      <w:pPr>
        <w:rPr>
          <w:b/>
          <w:i/>
        </w:rPr>
      </w:pPr>
    </w:p>
    <w:p w14:paraId="5B3031F8" w14:textId="2361F25F" w:rsidR="000601CD" w:rsidRPr="00D7419B" w:rsidRDefault="00D7419B" w:rsidP="004A6C1E">
      <w:pPr>
        <w:rPr>
          <w:b/>
          <w:i/>
        </w:rPr>
      </w:pPr>
      <w:r w:rsidRPr="00D7419B">
        <w:rPr>
          <w:b/>
          <w:i/>
        </w:rPr>
        <w:t xml:space="preserve">Communication with </w:t>
      </w:r>
      <w:r w:rsidR="00F56D3D">
        <w:rPr>
          <w:b/>
          <w:i/>
        </w:rPr>
        <w:t>W</w:t>
      </w:r>
      <w:r w:rsidRPr="00D7419B">
        <w:rPr>
          <w:b/>
          <w:i/>
        </w:rPr>
        <w:t>DNR Project Manager</w:t>
      </w:r>
    </w:p>
    <w:p w14:paraId="273A49F5" w14:textId="77777777" w:rsidR="00B806B7" w:rsidRPr="0028712A" w:rsidRDefault="00D7419B" w:rsidP="00B806B7">
      <w:pPr>
        <w:jc w:val="both"/>
        <w:rPr>
          <w:i/>
          <w:u w:val="single"/>
        </w:rPr>
      </w:pPr>
      <w:r>
        <w:rPr>
          <w:i/>
        </w:rPr>
        <w:t xml:space="preserve">Any problems that the </w:t>
      </w:r>
      <w:r w:rsidR="00404CB5">
        <w:rPr>
          <w:i/>
        </w:rPr>
        <w:t>UW</w:t>
      </w:r>
      <w:r w:rsidR="004042FD">
        <w:rPr>
          <w:i/>
        </w:rPr>
        <w:t>-</w:t>
      </w:r>
      <w:r w:rsidR="00404CB5">
        <w:rPr>
          <w:i/>
        </w:rPr>
        <w:t>G</w:t>
      </w:r>
      <w:r w:rsidR="004042FD">
        <w:rPr>
          <w:i/>
        </w:rPr>
        <w:t xml:space="preserve">reen </w:t>
      </w:r>
      <w:r w:rsidR="00404CB5">
        <w:rPr>
          <w:i/>
        </w:rPr>
        <w:t>B</w:t>
      </w:r>
      <w:r w:rsidR="004042FD">
        <w:rPr>
          <w:i/>
        </w:rPr>
        <w:t>ay</w:t>
      </w:r>
      <w:r>
        <w:rPr>
          <w:i/>
        </w:rPr>
        <w:t xml:space="preserve"> encounters </w:t>
      </w:r>
      <w:r w:rsidR="00404CB5">
        <w:rPr>
          <w:i/>
        </w:rPr>
        <w:t xml:space="preserve">with the project </w:t>
      </w:r>
      <w:r>
        <w:rPr>
          <w:i/>
        </w:rPr>
        <w:t xml:space="preserve">that have the potential to affect the project timeline must be reported immediately to the </w:t>
      </w:r>
      <w:r w:rsidR="00F56D3D">
        <w:rPr>
          <w:i/>
        </w:rPr>
        <w:t>W</w:t>
      </w:r>
      <w:r>
        <w:rPr>
          <w:i/>
        </w:rPr>
        <w:t xml:space="preserve">DNR Project Manager. </w:t>
      </w:r>
      <w:r w:rsidR="00B806B7" w:rsidRPr="0028712A">
        <w:rPr>
          <w:i/>
          <w:u w:val="single"/>
        </w:rPr>
        <w:t>Any field data collection efforts associated with this project must be discussed with WDNR in advance of the field work and supported by the approved QAPP.</w:t>
      </w:r>
    </w:p>
    <w:p w14:paraId="04941040" w14:textId="59682712" w:rsidR="00585893" w:rsidRDefault="00585893" w:rsidP="00CD431F">
      <w:pPr>
        <w:jc w:val="both"/>
        <w:rPr>
          <w:i/>
        </w:rPr>
      </w:pPr>
    </w:p>
    <w:p w14:paraId="7439DDC7" w14:textId="77777777" w:rsidR="005543F8" w:rsidRDefault="00A237FD" w:rsidP="005543F8">
      <w:pPr>
        <w:spacing w:line="360" w:lineRule="auto"/>
        <w:rPr>
          <w:i/>
        </w:rPr>
      </w:pPr>
      <w:r>
        <w:rPr>
          <w:b/>
          <w:i/>
        </w:rPr>
        <w:t>Budget</w:t>
      </w:r>
      <w:r w:rsidR="003B13A5">
        <w:rPr>
          <w:b/>
          <w:i/>
        </w:rPr>
        <w:t xml:space="preserve"> Table</w:t>
      </w:r>
      <w:r>
        <w:rPr>
          <w:i/>
        </w:rPr>
        <w:t>:</w:t>
      </w:r>
    </w:p>
    <w:tbl>
      <w:tblPr>
        <w:tblW w:w="9558" w:type="dxa"/>
        <w:tblLook w:val="04A0" w:firstRow="1" w:lastRow="0" w:firstColumn="1" w:lastColumn="0" w:noHBand="0" w:noVBand="1"/>
      </w:tblPr>
      <w:tblGrid>
        <w:gridCol w:w="4428"/>
        <w:gridCol w:w="1710"/>
        <w:gridCol w:w="1710"/>
        <w:gridCol w:w="1710"/>
      </w:tblGrid>
      <w:tr w:rsidR="00A15F47" w:rsidRPr="005543F8" w14:paraId="2230B201" w14:textId="77777777" w:rsidTr="00525F5F">
        <w:trPr>
          <w:trHeight w:val="457"/>
        </w:trPr>
        <w:tc>
          <w:tcPr>
            <w:tcW w:w="4428" w:type="dxa"/>
            <w:tcBorders>
              <w:top w:val="single" w:sz="8" w:space="0" w:color="auto"/>
              <w:left w:val="single" w:sz="8" w:space="0" w:color="auto"/>
              <w:bottom w:val="single" w:sz="8" w:space="0" w:color="auto"/>
              <w:right w:val="nil"/>
            </w:tcBorders>
            <w:shd w:val="clear" w:color="auto" w:fill="auto"/>
            <w:noWrap/>
            <w:vAlign w:val="center"/>
            <w:hideMark/>
          </w:tcPr>
          <w:p w14:paraId="49B92161" w14:textId="42EB9691" w:rsidR="00A15F47" w:rsidRPr="005543F8" w:rsidRDefault="00A15F47" w:rsidP="005543F8">
            <w:pPr>
              <w:jc w:val="center"/>
              <w:rPr>
                <w:b/>
                <w:bCs/>
                <w:color w:val="000000"/>
              </w:rPr>
            </w:pPr>
            <w:r>
              <w:rPr>
                <w:i/>
              </w:rPr>
              <w:t xml:space="preserve"> </w:t>
            </w:r>
            <w:r w:rsidRPr="005543F8">
              <w:rPr>
                <w:b/>
                <w:bCs/>
                <w:color w:val="000000"/>
              </w:rPr>
              <w:t>ITEM</w:t>
            </w:r>
          </w:p>
        </w:tc>
        <w:tc>
          <w:tcPr>
            <w:tcW w:w="1710" w:type="dxa"/>
            <w:tcBorders>
              <w:top w:val="single" w:sz="8" w:space="0" w:color="auto"/>
              <w:left w:val="single" w:sz="8" w:space="0" w:color="auto"/>
              <w:bottom w:val="nil"/>
              <w:right w:val="single" w:sz="8" w:space="0" w:color="auto"/>
            </w:tcBorders>
            <w:shd w:val="clear" w:color="auto" w:fill="auto"/>
            <w:vAlign w:val="center"/>
            <w:hideMark/>
          </w:tcPr>
          <w:p w14:paraId="5E425BCE" w14:textId="7DA591EE" w:rsidR="00A15F47" w:rsidRPr="005543F8" w:rsidRDefault="00A15F47" w:rsidP="005543F8">
            <w:pPr>
              <w:jc w:val="center"/>
              <w:rPr>
                <w:b/>
                <w:bCs/>
                <w:color w:val="000000"/>
                <w:sz w:val="18"/>
                <w:szCs w:val="18"/>
              </w:rPr>
            </w:pPr>
            <w:r w:rsidRPr="005543F8">
              <w:rPr>
                <w:b/>
                <w:bCs/>
                <w:color w:val="000000"/>
                <w:sz w:val="18"/>
                <w:szCs w:val="18"/>
              </w:rPr>
              <w:t>PHASE 1</w:t>
            </w:r>
            <w:r>
              <w:rPr>
                <w:b/>
                <w:bCs/>
                <w:color w:val="000000"/>
                <w:sz w:val="18"/>
                <w:szCs w:val="18"/>
              </w:rPr>
              <w:t xml:space="preserve"> </w:t>
            </w:r>
            <w:r w:rsidRPr="005543F8">
              <w:rPr>
                <w:b/>
                <w:bCs/>
                <w:color w:val="000000"/>
                <w:sz w:val="18"/>
                <w:szCs w:val="18"/>
              </w:rPr>
              <w:t>(original)</w:t>
            </w:r>
          </w:p>
        </w:tc>
        <w:tc>
          <w:tcPr>
            <w:tcW w:w="1710" w:type="dxa"/>
            <w:tcBorders>
              <w:top w:val="single" w:sz="8" w:space="0" w:color="auto"/>
              <w:left w:val="nil"/>
              <w:bottom w:val="nil"/>
              <w:right w:val="single" w:sz="8" w:space="0" w:color="auto"/>
            </w:tcBorders>
            <w:shd w:val="clear" w:color="auto" w:fill="auto"/>
            <w:vAlign w:val="center"/>
            <w:hideMark/>
          </w:tcPr>
          <w:p w14:paraId="32C8D84F" w14:textId="0806BE2B" w:rsidR="00A15F47" w:rsidRPr="005543F8" w:rsidRDefault="00A15F47" w:rsidP="005543F8">
            <w:pPr>
              <w:jc w:val="center"/>
              <w:rPr>
                <w:b/>
                <w:bCs/>
                <w:color w:val="000000"/>
                <w:sz w:val="18"/>
                <w:szCs w:val="18"/>
              </w:rPr>
            </w:pPr>
            <w:r w:rsidRPr="005543F8">
              <w:rPr>
                <w:b/>
                <w:bCs/>
                <w:color w:val="000000"/>
                <w:sz w:val="18"/>
                <w:szCs w:val="18"/>
              </w:rPr>
              <w:t>PHASE 1</w:t>
            </w:r>
            <w:r>
              <w:rPr>
                <w:b/>
                <w:bCs/>
                <w:color w:val="000000"/>
                <w:sz w:val="18"/>
                <w:szCs w:val="18"/>
              </w:rPr>
              <w:t xml:space="preserve"> </w:t>
            </w:r>
            <w:r w:rsidRPr="005543F8">
              <w:rPr>
                <w:b/>
                <w:bCs/>
                <w:color w:val="000000"/>
                <w:sz w:val="18"/>
                <w:szCs w:val="18"/>
              </w:rPr>
              <w:t>(revised)</w:t>
            </w:r>
            <w:r>
              <w:rPr>
                <w:b/>
                <w:bCs/>
                <w:color w:val="000000"/>
                <w:sz w:val="18"/>
                <w:szCs w:val="18"/>
              </w:rPr>
              <w:t>*</w:t>
            </w:r>
          </w:p>
        </w:tc>
        <w:tc>
          <w:tcPr>
            <w:tcW w:w="1710" w:type="dxa"/>
            <w:tcBorders>
              <w:top w:val="single" w:sz="8" w:space="0" w:color="auto"/>
              <w:left w:val="nil"/>
              <w:bottom w:val="nil"/>
              <w:right w:val="single" w:sz="8" w:space="0" w:color="auto"/>
            </w:tcBorders>
            <w:shd w:val="clear" w:color="auto" w:fill="auto"/>
            <w:vAlign w:val="center"/>
            <w:hideMark/>
          </w:tcPr>
          <w:p w14:paraId="6D06E06E" w14:textId="54F9A39E" w:rsidR="00A15F47" w:rsidRPr="005543F8" w:rsidRDefault="00A15F47" w:rsidP="005543F8">
            <w:pPr>
              <w:jc w:val="center"/>
              <w:rPr>
                <w:b/>
                <w:bCs/>
                <w:color w:val="000000"/>
                <w:sz w:val="18"/>
                <w:szCs w:val="18"/>
              </w:rPr>
            </w:pPr>
            <w:r w:rsidRPr="005543F8">
              <w:rPr>
                <w:b/>
                <w:bCs/>
                <w:color w:val="000000"/>
                <w:sz w:val="18"/>
                <w:szCs w:val="18"/>
              </w:rPr>
              <w:t>PHASE 2</w:t>
            </w:r>
            <w:r>
              <w:rPr>
                <w:b/>
                <w:bCs/>
                <w:color w:val="000000"/>
                <w:sz w:val="18"/>
                <w:szCs w:val="18"/>
              </w:rPr>
              <w:t xml:space="preserve"> </w:t>
            </w:r>
            <w:r w:rsidRPr="005543F8">
              <w:rPr>
                <w:b/>
                <w:bCs/>
                <w:color w:val="000000"/>
                <w:sz w:val="18"/>
                <w:szCs w:val="18"/>
              </w:rPr>
              <w:t>(revised)</w:t>
            </w:r>
            <w:r>
              <w:rPr>
                <w:b/>
                <w:bCs/>
                <w:color w:val="000000"/>
                <w:sz w:val="18"/>
                <w:szCs w:val="18"/>
              </w:rPr>
              <w:t>*</w:t>
            </w:r>
          </w:p>
        </w:tc>
      </w:tr>
      <w:tr w:rsidR="00A15F47" w:rsidRPr="005543F8" w14:paraId="136414A3" w14:textId="77777777" w:rsidTr="00525F5F">
        <w:trPr>
          <w:trHeight w:val="324"/>
        </w:trPr>
        <w:tc>
          <w:tcPr>
            <w:tcW w:w="4428" w:type="dxa"/>
            <w:tcBorders>
              <w:top w:val="nil"/>
              <w:left w:val="single" w:sz="8" w:space="0" w:color="auto"/>
              <w:bottom w:val="single" w:sz="8" w:space="0" w:color="auto"/>
              <w:right w:val="single" w:sz="8" w:space="0" w:color="auto"/>
            </w:tcBorders>
            <w:shd w:val="clear" w:color="auto" w:fill="auto"/>
            <w:noWrap/>
            <w:vAlign w:val="center"/>
            <w:hideMark/>
          </w:tcPr>
          <w:p w14:paraId="4129A123" w14:textId="77777777" w:rsidR="00A15F47" w:rsidRPr="005543F8" w:rsidRDefault="00A15F47" w:rsidP="005543F8">
            <w:pPr>
              <w:rPr>
                <w:b/>
                <w:bCs/>
                <w:color w:val="000000"/>
              </w:rPr>
            </w:pPr>
            <w:r w:rsidRPr="005543F8">
              <w:rPr>
                <w:b/>
                <w:bCs/>
                <w:color w:val="000000"/>
              </w:rPr>
              <w:t>Personnel/Salaries/Fringe Benefits</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75178E35" w14:textId="77777777" w:rsidR="00A15F47" w:rsidRPr="005543F8" w:rsidRDefault="00A15F47" w:rsidP="005543F8">
            <w:pPr>
              <w:jc w:val="right"/>
              <w:rPr>
                <w:color w:val="000000"/>
              </w:rPr>
            </w:pPr>
            <w:r w:rsidRPr="005543F8">
              <w:rPr>
                <w:color w:val="000000"/>
              </w:rPr>
              <w:t> </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23B786EF" w14:textId="77777777" w:rsidR="00A15F47" w:rsidRPr="005543F8" w:rsidRDefault="00A15F47" w:rsidP="005543F8">
            <w:pPr>
              <w:jc w:val="right"/>
              <w:rPr>
                <w:color w:val="000000"/>
              </w:rPr>
            </w:pPr>
            <w:r w:rsidRPr="005543F8">
              <w:rPr>
                <w:color w:val="000000"/>
              </w:rPr>
              <w:t> </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354D6381" w14:textId="77777777" w:rsidR="00A15F47" w:rsidRPr="005543F8" w:rsidRDefault="00A15F47" w:rsidP="005543F8">
            <w:pPr>
              <w:jc w:val="right"/>
              <w:rPr>
                <w:color w:val="000000"/>
              </w:rPr>
            </w:pPr>
            <w:r w:rsidRPr="005543F8">
              <w:rPr>
                <w:color w:val="000000"/>
              </w:rPr>
              <w:t> </w:t>
            </w:r>
          </w:p>
        </w:tc>
      </w:tr>
      <w:tr w:rsidR="00A15F47" w:rsidRPr="005543F8" w14:paraId="0766203F" w14:textId="77777777" w:rsidTr="00525F5F">
        <w:trPr>
          <w:trHeight w:val="324"/>
        </w:trPr>
        <w:tc>
          <w:tcPr>
            <w:tcW w:w="4428" w:type="dxa"/>
            <w:tcBorders>
              <w:top w:val="nil"/>
              <w:left w:val="single" w:sz="8" w:space="0" w:color="auto"/>
              <w:bottom w:val="single" w:sz="8" w:space="0" w:color="auto"/>
              <w:right w:val="single" w:sz="8" w:space="0" w:color="auto"/>
            </w:tcBorders>
            <w:shd w:val="clear" w:color="auto" w:fill="auto"/>
            <w:noWrap/>
            <w:vAlign w:val="center"/>
            <w:hideMark/>
          </w:tcPr>
          <w:p w14:paraId="017873FB" w14:textId="77777777" w:rsidR="00A15F47" w:rsidRPr="005543F8" w:rsidRDefault="00A15F47" w:rsidP="005543F8">
            <w:pPr>
              <w:ind w:firstLineChars="200" w:firstLine="482"/>
              <w:rPr>
                <w:b/>
                <w:bCs/>
                <w:color w:val="000000"/>
              </w:rPr>
            </w:pPr>
            <w:r w:rsidRPr="005543F8">
              <w:rPr>
                <w:b/>
                <w:bCs/>
                <w:color w:val="000000"/>
              </w:rPr>
              <w:t>UW-Green Bay</w:t>
            </w:r>
          </w:p>
        </w:tc>
        <w:tc>
          <w:tcPr>
            <w:tcW w:w="1710" w:type="dxa"/>
            <w:tcBorders>
              <w:top w:val="nil"/>
              <w:left w:val="nil"/>
              <w:bottom w:val="single" w:sz="8" w:space="0" w:color="auto"/>
              <w:right w:val="single" w:sz="8" w:space="0" w:color="auto"/>
            </w:tcBorders>
            <w:shd w:val="clear" w:color="auto" w:fill="auto"/>
            <w:vAlign w:val="center"/>
            <w:hideMark/>
          </w:tcPr>
          <w:p w14:paraId="05061198" w14:textId="77777777" w:rsidR="00A15F47" w:rsidRPr="005543F8" w:rsidRDefault="00A15F47" w:rsidP="005543F8">
            <w:pPr>
              <w:jc w:val="right"/>
              <w:rPr>
                <w:color w:val="000000"/>
              </w:rPr>
            </w:pPr>
            <w:r w:rsidRPr="005543F8">
              <w:rPr>
                <w:color w:val="000000"/>
              </w:rPr>
              <w:t> </w:t>
            </w:r>
          </w:p>
        </w:tc>
        <w:tc>
          <w:tcPr>
            <w:tcW w:w="1710" w:type="dxa"/>
            <w:tcBorders>
              <w:top w:val="nil"/>
              <w:left w:val="nil"/>
              <w:bottom w:val="single" w:sz="8" w:space="0" w:color="auto"/>
              <w:right w:val="single" w:sz="8" w:space="0" w:color="auto"/>
            </w:tcBorders>
            <w:shd w:val="clear" w:color="auto" w:fill="auto"/>
            <w:vAlign w:val="center"/>
            <w:hideMark/>
          </w:tcPr>
          <w:p w14:paraId="54DDAA8B" w14:textId="77777777" w:rsidR="00A15F47" w:rsidRPr="005543F8" w:rsidRDefault="00A15F47" w:rsidP="005543F8">
            <w:pPr>
              <w:jc w:val="right"/>
              <w:rPr>
                <w:color w:val="000000"/>
              </w:rPr>
            </w:pPr>
            <w:r w:rsidRPr="005543F8">
              <w:rPr>
                <w:color w:val="000000"/>
              </w:rPr>
              <w:t> </w:t>
            </w:r>
          </w:p>
        </w:tc>
        <w:tc>
          <w:tcPr>
            <w:tcW w:w="1710" w:type="dxa"/>
            <w:tcBorders>
              <w:top w:val="nil"/>
              <w:left w:val="nil"/>
              <w:bottom w:val="single" w:sz="8" w:space="0" w:color="auto"/>
              <w:right w:val="single" w:sz="8" w:space="0" w:color="auto"/>
            </w:tcBorders>
            <w:shd w:val="clear" w:color="auto" w:fill="auto"/>
            <w:vAlign w:val="center"/>
            <w:hideMark/>
          </w:tcPr>
          <w:p w14:paraId="14A667A9" w14:textId="77777777" w:rsidR="00A15F47" w:rsidRPr="005543F8" w:rsidRDefault="00A15F47" w:rsidP="005543F8">
            <w:pPr>
              <w:jc w:val="right"/>
              <w:rPr>
                <w:color w:val="000000"/>
              </w:rPr>
            </w:pPr>
            <w:r w:rsidRPr="005543F8">
              <w:rPr>
                <w:color w:val="000000"/>
              </w:rPr>
              <w:t> </w:t>
            </w:r>
          </w:p>
        </w:tc>
      </w:tr>
      <w:tr w:rsidR="00A15F47" w:rsidRPr="005543F8" w14:paraId="07416095" w14:textId="77777777" w:rsidTr="00525F5F">
        <w:trPr>
          <w:trHeight w:val="324"/>
        </w:trPr>
        <w:tc>
          <w:tcPr>
            <w:tcW w:w="4428" w:type="dxa"/>
            <w:tcBorders>
              <w:top w:val="nil"/>
              <w:left w:val="single" w:sz="8" w:space="0" w:color="auto"/>
              <w:bottom w:val="single" w:sz="8" w:space="0" w:color="auto"/>
              <w:right w:val="single" w:sz="8" w:space="0" w:color="auto"/>
            </w:tcBorders>
            <w:shd w:val="clear" w:color="auto" w:fill="auto"/>
            <w:noWrap/>
            <w:vAlign w:val="center"/>
            <w:hideMark/>
          </w:tcPr>
          <w:p w14:paraId="73EFC9FB" w14:textId="77777777" w:rsidR="00A15F47" w:rsidRPr="005543F8" w:rsidRDefault="00A15F47" w:rsidP="005543F8">
            <w:pPr>
              <w:ind w:firstLineChars="200" w:firstLine="480"/>
              <w:rPr>
                <w:color w:val="000000"/>
              </w:rPr>
            </w:pPr>
            <w:r w:rsidRPr="005543F8">
              <w:rPr>
                <w:color w:val="000000"/>
              </w:rPr>
              <w:t>Personnel/Salaries</w:t>
            </w:r>
          </w:p>
        </w:tc>
        <w:tc>
          <w:tcPr>
            <w:tcW w:w="1710" w:type="dxa"/>
            <w:tcBorders>
              <w:top w:val="nil"/>
              <w:left w:val="nil"/>
              <w:bottom w:val="single" w:sz="8" w:space="0" w:color="auto"/>
              <w:right w:val="single" w:sz="8" w:space="0" w:color="auto"/>
            </w:tcBorders>
            <w:shd w:val="clear" w:color="auto" w:fill="auto"/>
            <w:vAlign w:val="center"/>
            <w:hideMark/>
          </w:tcPr>
          <w:p w14:paraId="51248BC2" w14:textId="77777777" w:rsidR="00A15F47" w:rsidRPr="005543F8" w:rsidRDefault="00A15F47" w:rsidP="005543F8">
            <w:pPr>
              <w:jc w:val="right"/>
              <w:rPr>
                <w:color w:val="000000"/>
              </w:rPr>
            </w:pPr>
            <w:r w:rsidRPr="005543F8">
              <w:rPr>
                <w:color w:val="000000"/>
              </w:rPr>
              <w:t xml:space="preserve">$73,819 </w:t>
            </w:r>
          </w:p>
        </w:tc>
        <w:tc>
          <w:tcPr>
            <w:tcW w:w="1710" w:type="dxa"/>
            <w:tcBorders>
              <w:top w:val="nil"/>
              <w:left w:val="nil"/>
              <w:bottom w:val="single" w:sz="8" w:space="0" w:color="auto"/>
              <w:right w:val="single" w:sz="8" w:space="0" w:color="auto"/>
            </w:tcBorders>
            <w:shd w:val="clear" w:color="auto" w:fill="auto"/>
            <w:vAlign w:val="center"/>
            <w:hideMark/>
          </w:tcPr>
          <w:p w14:paraId="021268C6" w14:textId="77777777" w:rsidR="00A15F47" w:rsidRPr="005543F8" w:rsidRDefault="00A15F47" w:rsidP="005543F8">
            <w:pPr>
              <w:jc w:val="right"/>
              <w:rPr>
                <w:color w:val="000000"/>
              </w:rPr>
            </w:pPr>
            <w:r w:rsidRPr="005543F8">
              <w:rPr>
                <w:color w:val="000000"/>
              </w:rPr>
              <w:t xml:space="preserve">$85,441 </w:t>
            </w:r>
          </w:p>
        </w:tc>
        <w:tc>
          <w:tcPr>
            <w:tcW w:w="1710" w:type="dxa"/>
            <w:tcBorders>
              <w:top w:val="nil"/>
              <w:left w:val="nil"/>
              <w:bottom w:val="single" w:sz="8" w:space="0" w:color="auto"/>
              <w:right w:val="single" w:sz="8" w:space="0" w:color="auto"/>
            </w:tcBorders>
            <w:shd w:val="clear" w:color="auto" w:fill="auto"/>
            <w:vAlign w:val="center"/>
            <w:hideMark/>
          </w:tcPr>
          <w:p w14:paraId="109A8C32" w14:textId="77777777" w:rsidR="00A15F47" w:rsidRPr="005543F8" w:rsidRDefault="00A15F47" w:rsidP="005543F8">
            <w:pPr>
              <w:jc w:val="right"/>
              <w:rPr>
                <w:color w:val="000000"/>
              </w:rPr>
            </w:pPr>
            <w:r w:rsidRPr="005543F8">
              <w:rPr>
                <w:color w:val="000000"/>
              </w:rPr>
              <w:t xml:space="preserve">$57,518 </w:t>
            </w:r>
          </w:p>
        </w:tc>
      </w:tr>
      <w:tr w:rsidR="00A15F47" w:rsidRPr="005543F8" w14:paraId="56F71EE3" w14:textId="77777777" w:rsidTr="00525F5F">
        <w:trPr>
          <w:trHeight w:val="324"/>
        </w:trPr>
        <w:tc>
          <w:tcPr>
            <w:tcW w:w="4428" w:type="dxa"/>
            <w:tcBorders>
              <w:top w:val="nil"/>
              <w:left w:val="single" w:sz="8" w:space="0" w:color="auto"/>
              <w:bottom w:val="single" w:sz="8" w:space="0" w:color="auto"/>
              <w:right w:val="single" w:sz="8" w:space="0" w:color="auto"/>
            </w:tcBorders>
            <w:shd w:val="clear" w:color="auto" w:fill="auto"/>
            <w:noWrap/>
            <w:vAlign w:val="center"/>
            <w:hideMark/>
          </w:tcPr>
          <w:p w14:paraId="7222E49B" w14:textId="77777777" w:rsidR="00A15F47" w:rsidRPr="005543F8" w:rsidRDefault="00A15F47" w:rsidP="005543F8">
            <w:pPr>
              <w:ind w:firstLineChars="200" w:firstLine="480"/>
              <w:rPr>
                <w:color w:val="000000"/>
              </w:rPr>
            </w:pPr>
            <w:r w:rsidRPr="005543F8">
              <w:rPr>
                <w:color w:val="000000"/>
              </w:rPr>
              <w:t>Fringe Benefits</w:t>
            </w:r>
          </w:p>
        </w:tc>
        <w:tc>
          <w:tcPr>
            <w:tcW w:w="1710" w:type="dxa"/>
            <w:tcBorders>
              <w:top w:val="nil"/>
              <w:left w:val="nil"/>
              <w:bottom w:val="single" w:sz="8" w:space="0" w:color="auto"/>
              <w:right w:val="single" w:sz="8" w:space="0" w:color="auto"/>
            </w:tcBorders>
            <w:shd w:val="clear" w:color="auto" w:fill="auto"/>
            <w:vAlign w:val="center"/>
            <w:hideMark/>
          </w:tcPr>
          <w:p w14:paraId="3FA8FC27" w14:textId="77777777" w:rsidR="00A15F47" w:rsidRPr="005543F8" w:rsidRDefault="00A15F47" w:rsidP="005543F8">
            <w:pPr>
              <w:jc w:val="right"/>
              <w:rPr>
                <w:color w:val="000000"/>
              </w:rPr>
            </w:pPr>
            <w:r w:rsidRPr="005543F8">
              <w:rPr>
                <w:color w:val="000000"/>
              </w:rPr>
              <w:t xml:space="preserve">$21,101 </w:t>
            </w:r>
          </w:p>
        </w:tc>
        <w:tc>
          <w:tcPr>
            <w:tcW w:w="1710" w:type="dxa"/>
            <w:tcBorders>
              <w:top w:val="nil"/>
              <w:left w:val="nil"/>
              <w:bottom w:val="single" w:sz="8" w:space="0" w:color="auto"/>
              <w:right w:val="single" w:sz="8" w:space="0" w:color="auto"/>
            </w:tcBorders>
            <w:shd w:val="clear" w:color="auto" w:fill="auto"/>
            <w:vAlign w:val="center"/>
            <w:hideMark/>
          </w:tcPr>
          <w:p w14:paraId="50DE4918" w14:textId="77777777" w:rsidR="00A15F47" w:rsidRPr="005543F8" w:rsidRDefault="00A15F47" w:rsidP="005543F8">
            <w:pPr>
              <w:jc w:val="right"/>
              <w:rPr>
                <w:color w:val="000000"/>
              </w:rPr>
            </w:pPr>
            <w:r w:rsidRPr="005543F8">
              <w:rPr>
                <w:color w:val="000000"/>
              </w:rPr>
              <w:t xml:space="preserve">$22,802 </w:t>
            </w:r>
          </w:p>
        </w:tc>
        <w:tc>
          <w:tcPr>
            <w:tcW w:w="1710" w:type="dxa"/>
            <w:tcBorders>
              <w:top w:val="nil"/>
              <w:left w:val="nil"/>
              <w:bottom w:val="single" w:sz="8" w:space="0" w:color="auto"/>
              <w:right w:val="single" w:sz="8" w:space="0" w:color="auto"/>
            </w:tcBorders>
            <w:shd w:val="clear" w:color="auto" w:fill="auto"/>
            <w:vAlign w:val="center"/>
            <w:hideMark/>
          </w:tcPr>
          <w:p w14:paraId="764DEE42" w14:textId="77777777" w:rsidR="00A15F47" w:rsidRPr="005543F8" w:rsidRDefault="00A15F47" w:rsidP="005543F8">
            <w:pPr>
              <w:jc w:val="right"/>
              <w:rPr>
                <w:color w:val="000000"/>
              </w:rPr>
            </w:pPr>
            <w:r w:rsidRPr="005543F8">
              <w:rPr>
                <w:color w:val="000000"/>
              </w:rPr>
              <w:t xml:space="preserve">$19,318 </w:t>
            </w:r>
          </w:p>
        </w:tc>
      </w:tr>
      <w:tr w:rsidR="00A15F47" w:rsidRPr="005543F8" w14:paraId="473C6551" w14:textId="77777777" w:rsidTr="00525F5F">
        <w:trPr>
          <w:trHeight w:val="324"/>
        </w:trPr>
        <w:tc>
          <w:tcPr>
            <w:tcW w:w="4428" w:type="dxa"/>
            <w:tcBorders>
              <w:top w:val="nil"/>
              <w:left w:val="single" w:sz="8" w:space="0" w:color="auto"/>
              <w:bottom w:val="single" w:sz="8" w:space="0" w:color="auto"/>
              <w:right w:val="single" w:sz="8" w:space="0" w:color="auto"/>
            </w:tcBorders>
            <w:shd w:val="clear" w:color="auto" w:fill="auto"/>
            <w:noWrap/>
            <w:vAlign w:val="center"/>
            <w:hideMark/>
          </w:tcPr>
          <w:p w14:paraId="6168CCC5" w14:textId="77777777" w:rsidR="00A15F47" w:rsidRPr="005543F8" w:rsidRDefault="00A15F47" w:rsidP="005543F8">
            <w:pPr>
              <w:ind w:firstLineChars="200" w:firstLine="482"/>
              <w:jc w:val="right"/>
              <w:rPr>
                <w:b/>
                <w:bCs/>
                <w:color w:val="000000"/>
              </w:rPr>
            </w:pPr>
            <w:r w:rsidRPr="005543F8">
              <w:rPr>
                <w:b/>
                <w:bCs/>
                <w:color w:val="000000"/>
              </w:rPr>
              <w:t>Sub total</w:t>
            </w:r>
          </w:p>
        </w:tc>
        <w:tc>
          <w:tcPr>
            <w:tcW w:w="1710" w:type="dxa"/>
            <w:tcBorders>
              <w:top w:val="nil"/>
              <w:left w:val="nil"/>
              <w:bottom w:val="single" w:sz="8" w:space="0" w:color="auto"/>
              <w:right w:val="single" w:sz="8" w:space="0" w:color="auto"/>
            </w:tcBorders>
            <w:shd w:val="clear" w:color="auto" w:fill="auto"/>
            <w:vAlign w:val="center"/>
            <w:hideMark/>
          </w:tcPr>
          <w:p w14:paraId="0C848766" w14:textId="77777777" w:rsidR="00A15F47" w:rsidRPr="005543F8" w:rsidRDefault="00A15F47" w:rsidP="005543F8">
            <w:pPr>
              <w:jc w:val="right"/>
              <w:rPr>
                <w:b/>
                <w:bCs/>
                <w:color w:val="000000"/>
              </w:rPr>
            </w:pPr>
            <w:r w:rsidRPr="005543F8">
              <w:rPr>
                <w:b/>
                <w:bCs/>
                <w:color w:val="000000"/>
              </w:rPr>
              <w:t xml:space="preserve">$94,920 </w:t>
            </w:r>
          </w:p>
        </w:tc>
        <w:tc>
          <w:tcPr>
            <w:tcW w:w="1710" w:type="dxa"/>
            <w:tcBorders>
              <w:top w:val="nil"/>
              <w:left w:val="nil"/>
              <w:bottom w:val="single" w:sz="8" w:space="0" w:color="auto"/>
              <w:right w:val="single" w:sz="8" w:space="0" w:color="auto"/>
            </w:tcBorders>
            <w:shd w:val="clear" w:color="auto" w:fill="auto"/>
            <w:vAlign w:val="center"/>
            <w:hideMark/>
          </w:tcPr>
          <w:p w14:paraId="534B01C3" w14:textId="77777777" w:rsidR="00A15F47" w:rsidRPr="005543F8" w:rsidRDefault="00A15F47" w:rsidP="005543F8">
            <w:pPr>
              <w:jc w:val="right"/>
              <w:rPr>
                <w:b/>
                <w:bCs/>
                <w:color w:val="000000"/>
              </w:rPr>
            </w:pPr>
            <w:r w:rsidRPr="005543F8">
              <w:rPr>
                <w:b/>
                <w:bCs/>
                <w:color w:val="000000"/>
              </w:rPr>
              <w:t xml:space="preserve">$108,242 </w:t>
            </w:r>
          </w:p>
        </w:tc>
        <w:tc>
          <w:tcPr>
            <w:tcW w:w="1710" w:type="dxa"/>
            <w:tcBorders>
              <w:top w:val="nil"/>
              <w:left w:val="nil"/>
              <w:bottom w:val="single" w:sz="8" w:space="0" w:color="auto"/>
              <w:right w:val="single" w:sz="8" w:space="0" w:color="auto"/>
            </w:tcBorders>
            <w:shd w:val="clear" w:color="auto" w:fill="auto"/>
            <w:vAlign w:val="center"/>
            <w:hideMark/>
          </w:tcPr>
          <w:p w14:paraId="3B970513" w14:textId="77777777" w:rsidR="00A15F47" w:rsidRPr="005543F8" w:rsidRDefault="00A15F47" w:rsidP="005543F8">
            <w:pPr>
              <w:jc w:val="right"/>
              <w:rPr>
                <w:b/>
                <w:bCs/>
                <w:color w:val="000000"/>
              </w:rPr>
            </w:pPr>
            <w:r w:rsidRPr="005543F8">
              <w:rPr>
                <w:b/>
                <w:bCs/>
                <w:color w:val="000000"/>
              </w:rPr>
              <w:t xml:space="preserve">$76,836 </w:t>
            </w:r>
          </w:p>
        </w:tc>
      </w:tr>
      <w:tr w:rsidR="00A15F47" w:rsidRPr="005543F8" w14:paraId="6854CC93" w14:textId="77777777" w:rsidTr="00525F5F">
        <w:trPr>
          <w:trHeight w:val="324"/>
        </w:trPr>
        <w:tc>
          <w:tcPr>
            <w:tcW w:w="4428" w:type="dxa"/>
            <w:tcBorders>
              <w:top w:val="nil"/>
              <w:left w:val="single" w:sz="8" w:space="0" w:color="auto"/>
              <w:bottom w:val="single" w:sz="8" w:space="0" w:color="auto"/>
              <w:right w:val="single" w:sz="8" w:space="0" w:color="auto"/>
            </w:tcBorders>
            <w:shd w:val="clear" w:color="auto" w:fill="auto"/>
            <w:noWrap/>
            <w:vAlign w:val="center"/>
            <w:hideMark/>
          </w:tcPr>
          <w:p w14:paraId="7307AE1D" w14:textId="77777777" w:rsidR="00A15F47" w:rsidRPr="005543F8" w:rsidRDefault="00A15F47" w:rsidP="005543F8">
            <w:pPr>
              <w:rPr>
                <w:b/>
                <w:bCs/>
                <w:color w:val="000000"/>
              </w:rPr>
            </w:pPr>
            <w:r w:rsidRPr="005543F8">
              <w:rPr>
                <w:b/>
                <w:bCs/>
                <w:color w:val="000000"/>
              </w:rPr>
              <w:t>UW-Green Bay</w:t>
            </w:r>
          </w:p>
        </w:tc>
        <w:tc>
          <w:tcPr>
            <w:tcW w:w="1710" w:type="dxa"/>
            <w:tcBorders>
              <w:top w:val="nil"/>
              <w:left w:val="nil"/>
              <w:bottom w:val="single" w:sz="8" w:space="0" w:color="auto"/>
              <w:right w:val="single" w:sz="8" w:space="0" w:color="auto"/>
            </w:tcBorders>
            <w:shd w:val="clear" w:color="auto" w:fill="auto"/>
            <w:vAlign w:val="center"/>
            <w:hideMark/>
          </w:tcPr>
          <w:p w14:paraId="08AF78A3" w14:textId="77777777" w:rsidR="00A15F47" w:rsidRPr="005543F8" w:rsidRDefault="00A15F47" w:rsidP="005543F8">
            <w:pPr>
              <w:jc w:val="right"/>
              <w:rPr>
                <w:color w:val="000000"/>
              </w:rPr>
            </w:pPr>
            <w:r w:rsidRPr="005543F8">
              <w:rPr>
                <w:color w:val="000000"/>
              </w:rPr>
              <w:t> </w:t>
            </w:r>
          </w:p>
        </w:tc>
        <w:tc>
          <w:tcPr>
            <w:tcW w:w="1710" w:type="dxa"/>
            <w:tcBorders>
              <w:top w:val="nil"/>
              <w:left w:val="nil"/>
              <w:bottom w:val="single" w:sz="8" w:space="0" w:color="auto"/>
              <w:right w:val="single" w:sz="8" w:space="0" w:color="auto"/>
            </w:tcBorders>
            <w:shd w:val="clear" w:color="auto" w:fill="auto"/>
            <w:vAlign w:val="center"/>
            <w:hideMark/>
          </w:tcPr>
          <w:p w14:paraId="4EB3C07C" w14:textId="77777777" w:rsidR="00A15F47" w:rsidRPr="005543F8" w:rsidRDefault="00A15F47" w:rsidP="005543F8">
            <w:pPr>
              <w:jc w:val="right"/>
              <w:rPr>
                <w:color w:val="000000"/>
              </w:rPr>
            </w:pPr>
            <w:r w:rsidRPr="005543F8">
              <w:rPr>
                <w:color w:val="000000"/>
              </w:rPr>
              <w:t> </w:t>
            </w:r>
          </w:p>
        </w:tc>
        <w:tc>
          <w:tcPr>
            <w:tcW w:w="1710" w:type="dxa"/>
            <w:tcBorders>
              <w:top w:val="nil"/>
              <w:left w:val="nil"/>
              <w:bottom w:val="single" w:sz="8" w:space="0" w:color="auto"/>
              <w:right w:val="single" w:sz="8" w:space="0" w:color="auto"/>
            </w:tcBorders>
            <w:shd w:val="clear" w:color="auto" w:fill="auto"/>
            <w:noWrap/>
            <w:vAlign w:val="center"/>
            <w:hideMark/>
          </w:tcPr>
          <w:p w14:paraId="5DF54179" w14:textId="77777777" w:rsidR="00A15F47" w:rsidRPr="005543F8" w:rsidRDefault="00A15F47" w:rsidP="005543F8">
            <w:pPr>
              <w:jc w:val="right"/>
              <w:rPr>
                <w:color w:val="000000"/>
              </w:rPr>
            </w:pPr>
            <w:r w:rsidRPr="005543F8">
              <w:rPr>
                <w:color w:val="000000"/>
              </w:rPr>
              <w:t> </w:t>
            </w:r>
          </w:p>
        </w:tc>
      </w:tr>
      <w:tr w:rsidR="00A15F47" w:rsidRPr="005543F8" w14:paraId="13FA0AD3" w14:textId="77777777" w:rsidTr="00525F5F">
        <w:trPr>
          <w:trHeight w:val="324"/>
        </w:trPr>
        <w:tc>
          <w:tcPr>
            <w:tcW w:w="4428" w:type="dxa"/>
            <w:tcBorders>
              <w:top w:val="nil"/>
              <w:left w:val="single" w:sz="8" w:space="0" w:color="auto"/>
              <w:bottom w:val="single" w:sz="8" w:space="0" w:color="auto"/>
              <w:right w:val="single" w:sz="8" w:space="0" w:color="auto"/>
            </w:tcBorders>
            <w:shd w:val="clear" w:color="auto" w:fill="auto"/>
            <w:noWrap/>
            <w:vAlign w:val="center"/>
            <w:hideMark/>
          </w:tcPr>
          <w:p w14:paraId="18391B24" w14:textId="77777777" w:rsidR="00A15F47" w:rsidRPr="005543F8" w:rsidRDefault="00A15F47" w:rsidP="005543F8">
            <w:pPr>
              <w:ind w:firstLineChars="200" w:firstLine="480"/>
              <w:rPr>
                <w:color w:val="000000"/>
              </w:rPr>
            </w:pPr>
            <w:r w:rsidRPr="005543F8">
              <w:rPr>
                <w:color w:val="000000"/>
              </w:rPr>
              <w:t xml:space="preserve">Travel </w:t>
            </w:r>
          </w:p>
        </w:tc>
        <w:tc>
          <w:tcPr>
            <w:tcW w:w="1710" w:type="dxa"/>
            <w:tcBorders>
              <w:top w:val="nil"/>
              <w:left w:val="nil"/>
              <w:bottom w:val="single" w:sz="8" w:space="0" w:color="auto"/>
              <w:right w:val="single" w:sz="8" w:space="0" w:color="auto"/>
            </w:tcBorders>
            <w:shd w:val="clear" w:color="auto" w:fill="auto"/>
            <w:vAlign w:val="center"/>
            <w:hideMark/>
          </w:tcPr>
          <w:p w14:paraId="61D2F198" w14:textId="77777777" w:rsidR="00A15F47" w:rsidRPr="005543F8" w:rsidRDefault="00A15F47" w:rsidP="005543F8">
            <w:pPr>
              <w:jc w:val="right"/>
              <w:rPr>
                <w:color w:val="000000"/>
              </w:rPr>
            </w:pPr>
            <w:r w:rsidRPr="005543F8">
              <w:rPr>
                <w:color w:val="000000"/>
              </w:rPr>
              <w:t xml:space="preserve">$1,974 </w:t>
            </w:r>
          </w:p>
        </w:tc>
        <w:tc>
          <w:tcPr>
            <w:tcW w:w="1710" w:type="dxa"/>
            <w:tcBorders>
              <w:top w:val="nil"/>
              <w:left w:val="nil"/>
              <w:bottom w:val="single" w:sz="8" w:space="0" w:color="auto"/>
              <w:right w:val="single" w:sz="8" w:space="0" w:color="auto"/>
            </w:tcBorders>
            <w:shd w:val="clear" w:color="auto" w:fill="auto"/>
            <w:vAlign w:val="center"/>
            <w:hideMark/>
          </w:tcPr>
          <w:p w14:paraId="748B32ED" w14:textId="77777777" w:rsidR="00A15F47" w:rsidRPr="005543F8" w:rsidRDefault="00A15F47" w:rsidP="005543F8">
            <w:pPr>
              <w:jc w:val="right"/>
              <w:rPr>
                <w:color w:val="000000"/>
              </w:rPr>
            </w:pPr>
            <w:r w:rsidRPr="005543F8">
              <w:rPr>
                <w:color w:val="000000"/>
              </w:rPr>
              <w:t xml:space="preserve">$1,067 </w:t>
            </w:r>
          </w:p>
        </w:tc>
        <w:tc>
          <w:tcPr>
            <w:tcW w:w="1710" w:type="dxa"/>
            <w:tcBorders>
              <w:top w:val="nil"/>
              <w:left w:val="nil"/>
              <w:bottom w:val="single" w:sz="8" w:space="0" w:color="auto"/>
              <w:right w:val="single" w:sz="8" w:space="0" w:color="auto"/>
            </w:tcBorders>
            <w:shd w:val="clear" w:color="auto" w:fill="auto"/>
            <w:vAlign w:val="center"/>
            <w:hideMark/>
          </w:tcPr>
          <w:p w14:paraId="402EAC9F" w14:textId="77777777" w:rsidR="00A15F47" w:rsidRPr="005543F8" w:rsidRDefault="00A15F47" w:rsidP="005543F8">
            <w:pPr>
              <w:jc w:val="right"/>
              <w:rPr>
                <w:color w:val="000000"/>
              </w:rPr>
            </w:pPr>
            <w:r w:rsidRPr="005543F8">
              <w:rPr>
                <w:color w:val="000000"/>
              </w:rPr>
              <w:t xml:space="preserve">$2,326 </w:t>
            </w:r>
          </w:p>
        </w:tc>
      </w:tr>
      <w:tr w:rsidR="00A15F47" w:rsidRPr="005543F8" w14:paraId="384F31FC" w14:textId="77777777" w:rsidTr="00525F5F">
        <w:trPr>
          <w:trHeight w:val="324"/>
        </w:trPr>
        <w:tc>
          <w:tcPr>
            <w:tcW w:w="4428" w:type="dxa"/>
            <w:tcBorders>
              <w:top w:val="nil"/>
              <w:left w:val="single" w:sz="8" w:space="0" w:color="auto"/>
              <w:bottom w:val="single" w:sz="8" w:space="0" w:color="auto"/>
              <w:right w:val="single" w:sz="8" w:space="0" w:color="auto"/>
            </w:tcBorders>
            <w:shd w:val="clear" w:color="auto" w:fill="auto"/>
            <w:noWrap/>
            <w:vAlign w:val="center"/>
            <w:hideMark/>
          </w:tcPr>
          <w:p w14:paraId="7A7DEA02" w14:textId="77777777" w:rsidR="00A15F47" w:rsidRPr="005543F8" w:rsidRDefault="00A15F47" w:rsidP="005543F8">
            <w:pPr>
              <w:ind w:firstLineChars="200" w:firstLine="480"/>
              <w:rPr>
                <w:color w:val="000000"/>
              </w:rPr>
            </w:pPr>
            <w:r w:rsidRPr="005543F8">
              <w:rPr>
                <w:color w:val="000000"/>
              </w:rPr>
              <w:t xml:space="preserve">Supplies </w:t>
            </w:r>
          </w:p>
        </w:tc>
        <w:tc>
          <w:tcPr>
            <w:tcW w:w="1710" w:type="dxa"/>
            <w:tcBorders>
              <w:top w:val="nil"/>
              <w:left w:val="nil"/>
              <w:bottom w:val="single" w:sz="8" w:space="0" w:color="auto"/>
              <w:right w:val="single" w:sz="8" w:space="0" w:color="auto"/>
            </w:tcBorders>
            <w:shd w:val="clear" w:color="auto" w:fill="auto"/>
            <w:vAlign w:val="center"/>
            <w:hideMark/>
          </w:tcPr>
          <w:p w14:paraId="4B87591E" w14:textId="77777777" w:rsidR="00A15F47" w:rsidRPr="005543F8" w:rsidRDefault="00A15F47" w:rsidP="005543F8">
            <w:pPr>
              <w:jc w:val="right"/>
              <w:rPr>
                <w:color w:val="000000"/>
              </w:rPr>
            </w:pPr>
            <w:r w:rsidRPr="005543F8">
              <w:rPr>
                <w:color w:val="000000"/>
              </w:rPr>
              <w:t xml:space="preserve">$500 </w:t>
            </w:r>
          </w:p>
        </w:tc>
        <w:tc>
          <w:tcPr>
            <w:tcW w:w="1710" w:type="dxa"/>
            <w:tcBorders>
              <w:top w:val="nil"/>
              <w:left w:val="nil"/>
              <w:bottom w:val="single" w:sz="8" w:space="0" w:color="auto"/>
              <w:right w:val="single" w:sz="8" w:space="0" w:color="auto"/>
            </w:tcBorders>
            <w:shd w:val="clear" w:color="auto" w:fill="auto"/>
            <w:vAlign w:val="center"/>
            <w:hideMark/>
          </w:tcPr>
          <w:p w14:paraId="2272C09F" w14:textId="77777777" w:rsidR="00A15F47" w:rsidRPr="005543F8" w:rsidRDefault="00A15F47" w:rsidP="005543F8">
            <w:pPr>
              <w:jc w:val="right"/>
              <w:rPr>
                <w:color w:val="000000"/>
              </w:rPr>
            </w:pPr>
            <w:r w:rsidRPr="005543F8">
              <w:rPr>
                <w:color w:val="000000"/>
              </w:rPr>
              <w:t xml:space="preserve">$800 </w:t>
            </w:r>
          </w:p>
        </w:tc>
        <w:tc>
          <w:tcPr>
            <w:tcW w:w="1710" w:type="dxa"/>
            <w:tcBorders>
              <w:top w:val="nil"/>
              <w:left w:val="nil"/>
              <w:bottom w:val="single" w:sz="8" w:space="0" w:color="auto"/>
              <w:right w:val="single" w:sz="8" w:space="0" w:color="auto"/>
            </w:tcBorders>
            <w:shd w:val="clear" w:color="auto" w:fill="auto"/>
            <w:vAlign w:val="center"/>
            <w:hideMark/>
          </w:tcPr>
          <w:p w14:paraId="6A76BBB7" w14:textId="77777777" w:rsidR="00A15F47" w:rsidRPr="005543F8" w:rsidRDefault="00A15F47" w:rsidP="005543F8">
            <w:pPr>
              <w:jc w:val="right"/>
              <w:rPr>
                <w:color w:val="000000"/>
              </w:rPr>
            </w:pPr>
            <w:r w:rsidRPr="005543F8">
              <w:rPr>
                <w:color w:val="000000"/>
              </w:rPr>
              <w:t xml:space="preserve">$1,530 </w:t>
            </w:r>
          </w:p>
        </w:tc>
      </w:tr>
      <w:tr w:rsidR="00A15F47" w:rsidRPr="005543F8" w14:paraId="579C329E" w14:textId="77777777" w:rsidTr="00525F5F">
        <w:trPr>
          <w:trHeight w:val="324"/>
        </w:trPr>
        <w:tc>
          <w:tcPr>
            <w:tcW w:w="4428" w:type="dxa"/>
            <w:tcBorders>
              <w:top w:val="nil"/>
              <w:left w:val="single" w:sz="8" w:space="0" w:color="auto"/>
              <w:bottom w:val="single" w:sz="8" w:space="0" w:color="auto"/>
              <w:right w:val="single" w:sz="8" w:space="0" w:color="auto"/>
            </w:tcBorders>
            <w:shd w:val="clear" w:color="auto" w:fill="auto"/>
            <w:noWrap/>
            <w:vAlign w:val="center"/>
            <w:hideMark/>
          </w:tcPr>
          <w:p w14:paraId="513D7566" w14:textId="77777777" w:rsidR="00A15F47" w:rsidRPr="005543F8" w:rsidRDefault="00A15F47" w:rsidP="005543F8">
            <w:pPr>
              <w:ind w:firstLineChars="200" w:firstLine="480"/>
              <w:rPr>
                <w:color w:val="000000"/>
              </w:rPr>
            </w:pPr>
            <w:r w:rsidRPr="005543F8">
              <w:rPr>
                <w:color w:val="000000"/>
              </w:rPr>
              <w:t>Other Costs</w:t>
            </w:r>
          </w:p>
        </w:tc>
        <w:tc>
          <w:tcPr>
            <w:tcW w:w="1710" w:type="dxa"/>
            <w:tcBorders>
              <w:top w:val="nil"/>
              <w:left w:val="nil"/>
              <w:bottom w:val="single" w:sz="8" w:space="0" w:color="auto"/>
              <w:right w:val="single" w:sz="8" w:space="0" w:color="auto"/>
            </w:tcBorders>
            <w:shd w:val="clear" w:color="auto" w:fill="auto"/>
            <w:vAlign w:val="center"/>
            <w:hideMark/>
          </w:tcPr>
          <w:p w14:paraId="3DCDB6A0" w14:textId="77777777" w:rsidR="00A15F47" w:rsidRPr="005543F8" w:rsidRDefault="00A15F47" w:rsidP="005543F8">
            <w:pPr>
              <w:jc w:val="right"/>
              <w:rPr>
                <w:color w:val="000000"/>
              </w:rPr>
            </w:pPr>
            <w:r w:rsidRPr="005543F8">
              <w:rPr>
                <w:color w:val="000000"/>
              </w:rPr>
              <w:t xml:space="preserve">$50 </w:t>
            </w:r>
          </w:p>
        </w:tc>
        <w:tc>
          <w:tcPr>
            <w:tcW w:w="1710" w:type="dxa"/>
            <w:tcBorders>
              <w:top w:val="nil"/>
              <w:left w:val="nil"/>
              <w:bottom w:val="single" w:sz="8" w:space="0" w:color="auto"/>
              <w:right w:val="single" w:sz="8" w:space="0" w:color="auto"/>
            </w:tcBorders>
            <w:shd w:val="clear" w:color="auto" w:fill="auto"/>
            <w:vAlign w:val="center"/>
            <w:hideMark/>
          </w:tcPr>
          <w:p w14:paraId="17E3F989" w14:textId="77777777" w:rsidR="00A15F47" w:rsidRPr="005543F8" w:rsidRDefault="00A15F47" w:rsidP="005543F8">
            <w:pPr>
              <w:jc w:val="right"/>
              <w:rPr>
                <w:color w:val="000000"/>
              </w:rPr>
            </w:pPr>
            <w:r w:rsidRPr="005543F8">
              <w:rPr>
                <w:color w:val="000000"/>
              </w:rPr>
              <w:t xml:space="preserve">$450 </w:t>
            </w:r>
          </w:p>
        </w:tc>
        <w:tc>
          <w:tcPr>
            <w:tcW w:w="1710" w:type="dxa"/>
            <w:tcBorders>
              <w:top w:val="nil"/>
              <w:left w:val="nil"/>
              <w:bottom w:val="single" w:sz="8" w:space="0" w:color="auto"/>
              <w:right w:val="single" w:sz="8" w:space="0" w:color="auto"/>
            </w:tcBorders>
            <w:shd w:val="clear" w:color="auto" w:fill="auto"/>
            <w:vAlign w:val="center"/>
            <w:hideMark/>
          </w:tcPr>
          <w:p w14:paraId="3D81A9C4" w14:textId="77777777" w:rsidR="00A15F47" w:rsidRPr="005543F8" w:rsidRDefault="00A15F47" w:rsidP="005543F8">
            <w:pPr>
              <w:jc w:val="right"/>
              <w:rPr>
                <w:color w:val="000000"/>
              </w:rPr>
            </w:pPr>
            <w:r w:rsidRPr="005543F8">
              <w:rPr>
                <w:color w:val="000000"/>
              </w:rPr>
              <w:t xml:space="preserve">$450 </w:t>
            </w:r>
          </w:p>
        </w:tc>
      </w:tr>
      <w:tr w:rsidR="00A15F47" w:rsidRPr="005543F8" w14:paraId="6A6DE5F6" w14:textId="77777777" w:rsidTr="00525F5F">
        <w:trPr>
          <w:trHeight w:val="324"/>
        </w:trPr>
        <w:tc>
          <w:tcPr>
            <w:tcW w:w="4428" w:type="dxa"/>
            <w:tcBorders>
              <w:top w:val="nil"/>
              <w:left w:val="single" w:sz="8" w:space="0" w:color="auto"/>
              <w:bottom w:val="single" w:sz="8" w:space="0" w:color="auto"/>
              <w:right w:val="single" w:sz="8" w:space="0" w:color="auto"/>
            </w:tcBorders>
            <w:shd w:val="clear" w:color="auto" w:fill="auto"/>
            <w:noWrap/>
            <w:vAlign w:val="center"/>
            <w:hideMark/>
          </w:tcPr>
          <w:p w14:paraId="1E4EC03A" w14:textId="77777777" w:rsidR="00A15F47" w:rsidRPr="005543F8" w:rsidRDefault="00A15F47" w:rsidP="005543F8">
            <w:pPr>
              <w:ind w:firstLineChars="200" w:firstLine="482"/>
              <w:jc w:val="right"/>
              <w:rPr>
                <w:b/>
                <w:bCs/>
                <w:color w:val="000000"/>
              </w:rPr>
            </w:pPr>
            <w:r w:rsidRPr="005543F8">
              <w:rPr>
                <w:b/>
                <w:bCs/>
                <w:color w:val="000000"/>
              </w:rPr>
              <w:t>Sub total</w:t>
            </w:r>
          </w:p>
        </w:tc>
        <w:tc>
          <w:tcPr>
            <w:tcW w:w="1710" w:type="dxa"/>
            <w:tcBorders>
              <w:top w:val="nil"/>
              <w:left w:val="nil"/>
              <w:bottom w:val="single" w:sz="8" w:space="0" w:color="auto"/>
              <w:right w:val="single" w:sz="8" w:space="0" w:color="auto"/>
            </w:tcBorders>
            <w:shd w:val="clear" w:color="auto" w:fill="auto"/>
            <w:vAlign w:val="center"/>
            <w:hideMark/>
          </w:tcPr>
          <w:p w14:paraId="4E3128F7" w14:textId="77777777" w:rsidR="00A15F47" w:rsidRPr="005543F8" w:rsidRDefault="00A15F47" w:rsidP="005543F8">
            <w:pPr>
              <w:jc w:val="right"/>
              <w:rPr>
                <w:b/>
                <w:bCs/>
                <w:color w:val="000000"/>
              </w:rPr>
            </w:pPr>
            <w:r w:rsidRPr="005543F8">
              <w:rPr>
                <w:b/>
                <w:bCs/>
                <w:color w:val="000000"/>
              </w:rPr>
              <w:t xml:space="preserve">$2,524 </w:t>
            </w:r>
          </w:p>
        </w:tc>
        <w:tc>
          <w:tcPr>
            <w:tcW w:w="1710" w:type="dxa"/>
            <w:tcBorders>
              <w:top w:val="nil"/>
              <w:left w:val="nil"/>
              <w:bottom w:val="single" w:sz="8" w:space="0" w:color="auto"/>
              <w:right w:val="single" w:sz="8" w:space="0" w:color="auto"/>
            </w:tcBorders>
            <w:shd w:val="clear" w:color="auto" w:fill="auto"/>
            <w:vAlign w:val="center"/>
            <w:hideMark/>
          </w:tcPr>
          <w:p w14:paraId="4EFD78E7" w14:textId="77777777" w:rsidR="00A15F47" w:rsidRPr="005543F8" w:rsidRDefault="00A15F47" w:rsidP="005543F8">
            <w:pPr>
              <w:jc w:val="right"/>
              <w:rPr>
                <w:b/>
                <w:bCs/>
                <w:color w:val="000000"/>
              </w:rPr>
            </w:pPr>
            <w:r w:rsidRPr="005543F8">
              <w:rPr>
                <w:b/>
                <w:bCs/>
                <w:color w:val="000000"/>
              </w:rPr>
              <w:t xml:space="preserve">$2,317 </w:t>
            </w:r>
          </w:p>
        </w:tc>
        <w:tc>
          <w:tcPr>
            <w:tcW w:w="1710" w:type="dxa"/>
            <w:tcBorders>
              <w:top w:val="nil"/>
              <w:left w:val="nil"/>
              <w:bottom w:val="single" w:sz="8" w:space="0" w:color="auto"/>
              <w:right w:val="single" w:sz="8" w:space="0" w:color="auto"/>
            </w:tcBorders>
            <w:shd w:val="clear" w:color="auto" w:fill="auto"/>
            <w:vAlign w:val="center"/>
            <w:hideMark/>
          </w:tcPr>
          <w:p w14:paraId="33AACE4C" w14:textId="77777777" w:rsidR="00A15F47" w:rsidRPr="005543F8" w:rsidRDefault="00A15F47" w:rsidP="005543F8">
            <w:pPr>
              <w:jc w:val="right"/>
              <w:rPr>
                <w:b/>
                <w:bCs/>
                <w:color w:val="000000"/>
              </w:rPr>
            </w:pPr>
            <w:r w:rsidRPr="005543F8">
              <w:rPr>
                <w:b/>
                <w:bCs/>
                <w:color w:val="000000"/>
              </w:rPr>
              <w:t xml:space="preserve">$4,306 </w:t>
            </w:r>
          </w:p>
        </w:tc>
      </w:tr>
      <w:tr w:rsidR="00A15F47" w:rsidRPr="005543F8" w14:paraId="60C4E14E" w14:textId="77777777" w:rsidTr="00525F5F">
        <w:trPr>
          <w:trHeight w:val="324"/>
        </w:trPr>
        <w:tc>
          <w:tcPr>
            <w:tcW w:w="4428" w:type="dxa"/>
            <w:tcBorders>
              <w:top w:val="nil"/>
              <w:left w:val="single" w:sz="8" w:space="0" w:color="auto"/>
              <w:bottom w:val="single" w:sz="8" w:space="0" w:color="auto"/>
              <w:right w:val="single" w:sz="8" w:space="0" w:color="auto"/>
            </w:tcBorders>
            <w:shd w:val="clear" w:color="auto" w:fill="auto"/>
            <w:noWrap/>
            <w:vAlign w:val="center"/>
            <w:hideMark/>
          </w:tcPr>
          <w:p w14:paraId="151C0CED" w14:textId="77777777" w:rsidR="00A15F47" w:rsidRPr="005543F8" w:rsidRDefault="00A15F47" w:rsidP="005543F8">
            <w:pPr>
              <w:rPr>
                <w:b/>
                <w:bCs/>
                <w:color w:val="000000"/>
              </w:rPr>
            </w:pPr>
            <w:r w:rsidRPr="005543F8">
              <w:rPr>
                <w:b/>
                <w:bCs/>
                <w:color w:val="000000"/>
              </w:rPr>
              <w:t>Contracts</w:t>
            </w:r>
          </w:p>
        </w:tc>
        <w:tc>
          <w:tcPr>
            <w:tcW w:w="1710" w:type="dxa"/>
            <w:tcBorders>
              <w:top w:val="nil"/>
              <w:left w:val="nil"/>
              <w:bottom w:val="single" w:sz="8" w:space="0" w:color="auto"/>
              <w:right w:val="single" w:sz="8" w:space="0" w:color="auto"/>
            </w:tcBorders>
            <w:shd w:val="clear" w:color="auto" w:fill="auto"/>
            <w:vAlign w:val="center"/>
            <w:hideMark/>
          </w:tcPr>
          <w:p w14:paraId="70288B8E" w14:textId="77777777" w:rsidR="00A15F47" w:rsidRPr="005543F8" w:rsidRDefault="00A15F47" w:rsidP="005543F8">
            <w:pPr>
              <w:jc w:val="right"/>
              <w:rPr>
                <w:color w:val="000000"/>
              </w:rPr>
            </w:pPr>
            <w:r w:rsidRPr="005543F8">
              <w:rPr>
                <w:color w:val="000000"/>
              </w:rPr>
              <w:t> </w:t>
            </w:r>
          </w:p>
        </w:tc>
        <w:tc>
          <w:tcPr>
            <w:tcW w:w="1710" w:type="dxa"/>
            <w:tcBorders>
              <w:top w:val="nil"/>
              <w:left w:val="nil"/>
              <w:bottom w:val="single" w:sz="8" w:space="0" w:color="auto"/>
              <w:right w:val="single" w:sz="8" w:space="0" w:color="auto"/>
            </w:tcBorders>
            <w:shd w:val="clear" w:color="auto" w:fill="auto"/>
            <w:vAlign w:val="center"/>
            <w:hideMark/>
          </w:tcPr>
          <w:p w14:paraId="5E7EADE9" w14:textId="77777777" w:rsidR="00A15F47" w:rsidRPr="005543F8" w:rsidRDefault="00A15F47" w:rsidP="005543F8">
            <w:pPr>
              <w:jc w:val="right"/>
              <w:rPr>
                <w:color w:val="000000"/>
              </w:rPr>
            </w:pPr>
            <w:r w:rsidRPr="005543F8">
              <w:rPr>
                <w:color w:val="000000"/>
              </w:rPr>
              <w:t> </w:t>
            </w:r>
          </w:p>
        </w:tc>
        <w:tc>
          <w:tcPr>
            <w:tcW w:w="1710" w:type="dxa"/>
            <w:tcBorders>
              <w:top w:val="nil"/>
              <w:left w:val="nil"/>
              <w:bottom w:val="single" w:sz="8" w:space="0" w:color="auto"/>
              <w:right w:val="single" w:sz="8" w:space="0" w:color="auto"/>
            </w:tcBorders>
            <w:shd w:val="clear" w:color="auto" w:fill="auto"/>
            <w:vAlign w:val="center"/>
            <w:hideMark/>
          </w:tcPr>
          <w:p w14:paraId="5F894FA5" w14:textId="77777777" w:rsidR="00A15F47" w:rsidRPr="005543F8" w:rsidRDefault="00A15F47" w:rsidP="005543F8">
            <w:pPr>
              <w:jc w:val="right"/>
              <w:rPr>
                <w:color w:val="000000"/>
              </w:rPr>
            </w:pPr>
            <w:r w:rsidRPr="005543F8">
              <w:rPr>
                <w:color w:val="000000"/>
              </w:rPr>
              <w:t> </w:t>
            </w:r>
          </w:p>
        </w:tc>
      </w:tr>
      <w:tr w:rsidR="00A15F47" w:rsidRPr="005543F8" w14:paraId="1DB27EF6" w14:textId="77777777" w:rsidTr="00525F5F">
        <w:trPr>
          <w:trHeight w:val="324"/>
        </w:trPr>
        <w:tc>
          <w:tcPr>
            <w:tcW w:w="4428" w:type="dxa"/>
            <w:tcBorders>
              <w:top w:val="nil"/>
              <w:left w:val="single" w:sz="8" w:space="0" w:color="auto"/>
              <w:bottom w:val="single" w:sz="8" w:space="0" w:color="auto"/>
              <w:right w:val="single" w:sz="8" w:space="0" w:color="auto"/>
            </w:tcBorders>
            <w:shd w:val="clear" w:color="auto" w:fill="auto"/>
            <w:noWrap/>
            <w:vAlign w:val="center"/>
            <w:hideMark/>
          </w:tcPr>
          <w:p w14:paraId="7C046871" w14:textId="77777777" w:rsidR="00A15F47" w:rsidRPr="005543F8" w:rsidRDefault="00A15F47" w:rsidP="005543F8">
            <w:pPr>
              <w:ind w:firstLineChars="200" w:firstLine="480"/>
              <w:rPr>
                <w:color w:val="000000"/>
              </w:rPr>
            </w:pPr>
            <w:r w:rsidRPr="005543F8">
              <w:rPr>
                <w:color w:val="000000"/>
              </w:rPr>
              <w:t>Sub-award 1 (NEW Water)</w:t>
            </w:r>
          </w:p>
        </w:tc>
        <w:tc>
          <w:tcPr>
            <w:tcW w:w="1710" w:type="dxa"/>
            <w:tcBorders>
              <w:top w:val="nil"/>
              <w:left w:val="nil"/>
              <w:bottom w:val="single" w:sz="8" w:space="0" w:color="auto"/>
              <w:right w:val="single" w:sz="8" w:space="0" w:color="auto"/>
            </w:tcBorders>
            <w:shd w:val="clear" w:color="auto" w:fill="auto"/>
            <w:vAlign w:val="center"/>
            <w:hideMark/>
          </w:tcPr>
          <w:p w14:paraId="5027A199" w14:textId="77777777" w:rsidR="00A15F47" w:rsidRPr="005543F8" w:rsidRDefault="00A15F47" w:rsidP="005543F8">
            <w:pPr>
              <w:jc w:val="right"/>
              <w:rPr>
                <w:color w:val="000000"/>
              </w:rPr>
            </w:pPr>
            <w:r w:rsidRPr="005543F8">
              <w:rPr>
                <w:color w:val="000000"/>
              </w:rPr>
              <w:t xml:space="preserve">$13,000 </w:t>
            </w:r>
          </w:p>
        </w:tc>
        <w:tc>
          <w:tcPr>
            <w:tcW w:w="1710" w:type="dxa"/>
            <w:tcBorders>
              <w:top w:val="nil"/>
              <w:left w:val="nil"/>
              <w:bottom w:val="single" w:sz="8" w:space="0" w:color="auto"/>
              <w:right w:val="single" w:sz="8" w:space="0" w:color="auto"/>
            </w:tcBorders>
            <w:shd w:val="clear" w:color="auto" w:fill="auto"/>
            <w:vAlign w:val="center"/>
            <w:hideMark/>
          </w:tcPr>
          <w:p w14:paraId="1B6F4FD0" w14:textId="77777777" w:rsidR="00A15F47" w:rsidRPr="005543F8" w:rsidRDefault="00A15F47" w:rsidP="005543F8">
            <w:pPr>
              <w:jc w:val="right"/>
              <w:rPr>
                <w:color w:val="000000"/>
              </w:rPr>
            </w:pPr>
            <w:r w:rsidRPr="005543F8">
              <w:rPr>
                <w:color w:val="000000"/>
              </w:rPr>
              <w:t xml:space="preserve">$13,000 </w:t>
            </w:r>
          </w:p>
        </w:tc>
        <w:tc>
          <w:tcPr>
            <w:tcW w:w="1710" w:type="dxa"/>
            <w:tcBorders>
              <w:top w:val="nil"/>
              <w:left w:val="nil"/>
              <w:bottom w:val="single" w:sz="8" w:space="0" w:color="auto"/>
              <w:right w:val="single" w:sz="8" w:space="0" w:color="auto"/>
            </w:tcBorders>
            <w:shd w:val="clear" w:color="auto" w:fill="auto"/>
            <w:vAlign w:val="center"/>
            <w:hideMark/>
          </w:tcPr>
          <w:p w14:paraId="2817E10E" w14:textId="77777777" w:rsidR="00A15F47" w:rsidRPr="005543F8" w:rsidRDefault="00A15F47" w:rsidP="005543F8">
            <w:pPr>
              <w:jc w:val="right"/>
              <w:rPr>
                <w:color w:val="000000"/>
              </w:rPr>
            </w:pPr>
            <w:r w:rsidRPr="005543F8">
              <w:rPr>
                <w:color w:val="000000"/>
              </w:rPr>
              <w:t xml:space="preserve">$13,000 </w:t>
            </w:r>
          </w:p>
        </w:tc>
      </w:tr>
      <w:tr w:rsidR="00A15F47" w:rsidRPr="005543F8" w14:paraId="03034330" w14:textId="77777777" w:rsidTr="00525F5F">
        <w:trPr>
          <w:trHeight w:val="324"/>
        </w:trPr>
        <w:tc>
          <w:tcPr>
            <w:tcW w:w="4428" w:type="dxa"/>
            <w:tcBorders>
              <w:top w:val="nil"/>
              <w:left w:val="single" w:sz="8" w:space="0" w:color="auto"/>
              <w:bottom w:val="single" w:sz="8" w:space="0" w:color="auto"/>
              <w:right w:val="single" w:sz="8" w:space="0" w:color="auto"/>
            </w:tcBorders>
            <w:shd w:val="clear" w:color="auto" w:fill="auto"/>
            <w:noWrap/>
            <w:vAlign w:val="center"/>
            <w:hideMark/>
          </w:tcPr>
          <w:p w14:paraId="63BD56C4" w14:textId="77777777" w:rsidR="00A15F47" w:rsidRPr="005543F8" w:rsidRDefault="00A15F47" w:rsidP="005543F8">
            <w:pPr>
              <w:rPr>
                <w:color w:val="000000"/>
              </w:rPr>
            </w:pPr>
            <w:r w:rsidRPr="005543F8">
              <w:rPr>
                <w:color w:val="000000"/>
              </w:rPr>
              <w:t xml:space="preserve">      Sub-award 2 (The Nature Conservancy)</w:t>
            </w:r>
          </w:p>
        </w:tc>
        <w:tc>
          <w:tcPr>
            <w:tcW w:w="1710" w:type="dxa"/>
            <w:tcBorders>
              <w:top w:val="nil"/>
              <w:left w:val="nil"/>
              <w:bottom w:val="single" w:sz="8" w:space="0" w:color="auto"/>
              <w:right w:val="single" w:sz="8" w:space="0" w:color="auto"/>
            </w:tcBorders>
            <w:shd w:val="clear" w:color="auto" w:fill="auto"/>
            <w:vAlign w:val="center"/>
            <w:hideMark/>
          </w:tcPr>
          <w:p w14:paraId="71B68E44" w14:textId="77777777" w:rsidR="00A15F47" w:rsidRPr="005543F8" w:rsidRDefault="00A15F47" w:rsidP="005543F8">
            <w:pPr>
              <w:jc w:val="right"/>
              <w:rPr>
                <w:color w:val="000000"/>
              </w:rPr>
            </w:pPr>
            <w:r w:rsidRPr="005543F8">
              <w:rPr>
                <w:color w:val="000000"/>
              </w:rPr>
              <w:t xml:space="preserve">$126,489 </w:t>
            </w:r>
          </w:p>
        </w:tc>
        <w:tc>
          <w:tcPr>
            <w:tcW w:w="1710" w:type="dxa"/>
            <w:tcBorders>
              <w:top w:val="nil"/>
              <w:left w:val="nil"/>
              <w:bottom w:val="single" w:sz="8" w:space="0" w:color="auto"/>
              <w:right w:val="single" w:sz="8" w:space="0" w:color="auto"/>
            </w:tcBorders>
            <w:shd w:val="clear" w:color="auto" w:fill="auto"/>
            <w:vAlign w:val="center"/>
            <w:hideMark/>
          </w:tcPr>
          <w:p w14:paraId="037CCA95" w14:textId="77777777" w:rsidR="00A15F47" w:rsidRPr="005543F8" w:rsidRDefault="00A15F47" w:rsidP="005543F8">
            <w:pPr>
              <w:jc w:val="right"/>
              <w:rPr>
                <w:color w:val="000000"/>
              </w:rPr>
            </w:pPr>
            <w:r w:rsidRPr="005543F8">
              <w:rPr>
                <w:color w:val="000000"/>
              </w:rPr>
              <w:t xml:space="preserve">$101,489 </w:t>
            </w:r>
          </w:p>
        </w:tc>
        <w:tc>
          <w:tcPr>
            <w:tcW w:w="1710" w:type="dxa"/>
            <w:tcBorders>
              <w:top w:val="nil"/>
              <w:left w:val="nil"/>
              <w:bottom w:val="single" w:sz="8" w:space="0" w:color="auto"/>
              <w:right w:val="single" w:sz="8" w:space="0" w:color="auto"/>
            </w:tcBorders>
            <w:shd w:val="clear" w:color="auto" w:fill="auto"/>
            <w:noWrap/>
            <w:vAlign w:val="center"/>
            <w:hideMark/>
          </w:tcPr>
          <w:p w14:paraId="3C3845AC" w14:textId="77777777" w:rsidR="00A15F47" w:rsidRPr="005543F8" w:rsidRDefault="00A15F47" w:rsidP="005543F8">
            <w:pPr>
              <w:jc w:val="right"/>
              <w:rPr>
                <w:color w:val="000000"/>
              </w:rPr>
            </w:pPr>
            <w:r w:rsidRPr="005543F8">
              <w:rPr>
                <w:color w:val="000000"/>
              </w:rPr>
              <w:t xml:space="preserve">$117,100 </w:t>
            </w:r>
          </w:p>
        </w:tc>
      </w:tr>
      <w:tr w:rsidR="00A15F47" w:rsidRPr="005543F8" w14:paraId="6D7361C8" w14:textId="77777777" w:rsidTr="00525F5F">
        <w:trPr>
          <w:trHeight w:val="324"/>
        </w:trPr>
        <w:tc>
          <w:tcPr>
            <w:tcW w:w="4428" w:type="dxa"/>
            <w:tcBorders>
              <w:top w:val="nil"/>
              <w:left w:val="single" w:sz="8" w:space="0" w:color="auto"/>
              <w:bottom w:val="single" w:sz="8" w:space="0" w:color="auto"/>
              <w:right w:val="single" w:sz="8" w:space="0" w:color="auto"/>
            </w:tcBorders>
            <w:shd w:val="clear" w:color="auto" w:fill="auto"/>
            <w:noWrap/>
            <w:vAlign w:val="center"/>
            <w:hideMark/>
          </w:tcPr>
          <w:p w14:paraId="2F354834" w14:textId="77777777" w:rsidR="00A15F47" w:rsidRPr="005543F8" w:rsidRDefault="00A15F47" w:rsidP="005543F8">
            <w:pPr>
              <w:ind w:firstLineChars="200" w:firstLine="482"/>
              <w:jc w:val="right"/>
              <w:rPr>
                <w:b/>
                <w:bCs/>
                <w:color w:val="000000"/>
              </w:rPr>
            </w:pPr>
            <w:r w:rsidRPr="005543F8">
              <w:rPr>
                <w:b/>
                <w:bCs/>
                <w:color w:val="000000"/>
              </w:rPr>
              <w:t>Sub total</w:t>
            </w:r>
          </w:p>
        </w:tc>
        <w:tc>
          <w:tcPr>
            <w:tcW w:w="1710" w:type="dxa"/>
            <w:tcBorders>
              <w:top w:val="nil"/>
              <w:left w:val="nil"/>
              <w:bottom w:val="single" w:sz="8" w:space="0" w:color="auto"/>
              <w:right w:val="single" w:sz="8" w:space="0" w:color="auto"/>
            </w:tcBorders>
            <w:shd w:val="clear" w:color="auto" w:fill="auto"/>
            <w:vAlign w:val="center"/>
            <w:hideMark/>
          </w:tcPr>
          <w:p w14:paraId="2A1FBC79" w14:textId="77777777" w:rsidR="00A15F47" w:rsidRPr="005543F8" w:rsidRDefault="00A15F47" w:rsidP="005543F8">
            <w:pPr>
              <w:jc w:val="right"/>
              <w:rPr>
                <w:b/>
                <w:bCs/>
                <w:color w:val="000000"/>
              </w:rPr>
            </w:pPr>
            <w:r w:rsidRPr="005543F8">
              <w:rPr>
                <w:b/>
                <w:bCs/>
                <w:color w:val="000000"/>
              </w:rPr>
              <w:t xml:space="preserve">$139,489 </w:t>
            </w:r>
          </w:p>
        </w:tc>
        <w:tc>
          <w:tcPr>
            <w:tcW w:w="1710" w:type="dxa"/>
            <w:tcBorders>
              <w:top w:val="nil"/>
              <w:left w:val="nil"/>
              <w:bottom w:val="single" w:sz="8" w:space="0" w:color="auto"/>
              <w:right w:val="single" w:sz="8" w:space="0" w:color="auto"/>
            </w:tcBorders>
            <w:shd w:val="clear" w:color="auto" w:fill="auto"/>
            <w:vAlign w:val="center"/>
            <w:hideMark/>
          </w:tcPr>
          <w:p w14:paraId="1E8E46AD" w14:textId="77777777" w:rsidR="00A15F47" w:rsidRPr="005543F8" w:rsidRDefault="00A15F47" w:rsidP="005543F8">
            <w:pPr>
              <w:jc w:val="right"/>
              <w:rPr>
                <w:b/>
                <w:bCs/>
                <w:color w:val="000000"/>
              </w:rPr>
            </w:pPr>
            <w:r w:rsidRPr="005543F8">
              <w:rPr>
                <w:b/>
                <w:bCs/>
                <w:color w:val="000000"/>
              </w:rPr>
              <w:t xml:space="preserve">$114,489 </w:t>
            </w:r>
          </w:p>
        </w:tc>
        <w:tc>
          <w:tcPr>
            <w:tcW w:w="1710" w:type="dxa"/>
            <w:tcBorders>
              <w:top w:val="nil"/>
              <w:left w:val="nil"/>
              <w:bottom w:val="single" w:sz="8" w:space="0" w:color="auto"/>
              <w:right w:val="single" w:sz="8" w:space="0" w:color="auto"/>
            </w:tcBorders>
            <w:shd w:val="clear" w:color="auto" w:fill="auto"/>
            <w:vAlign w:val="center"/>
            <w:hideMark/>
          </w:tcPr>
          <w:p w14:paraId="75A053AF" w14:textId="77777777" w:rsidR="00A15F47" w:rsidRPr="005543F8" w:rsidRDefault="00A15F47" w:rsidP="005543F8">
            <w:pPr>
              <w:jc w:val="right"/>
              <w:rPr>
                <w:b/>
                <w:bCs/>
                <w:color w:val="000000"/>
              </w:rPr>
            </w:pPr>
            <w:r w:rsidRPr="005543F8">
              <w:rPr>
                <w:b/>
                <w:bCs/>
                <w:color w:val="000000"/>
              </w:rPr>
              <w:t xml:space="preserve">$130,100 </w:t>
            </w:r>
          </w:p>
        </w:tc>
      </w:tr>
      <w:tr w:rsidR="00A15F47" w:rsidRPr="005543F8" w14:paraId="05FF4C06" w14:textId="77777777" w:rsidTr="00525F5F">
        <w:trPr>
          <w:trHeight w:val="60"/>
        </w:trPr>
        <w:tc>
          <w:tcPr>
            <w:tcW w:w="4428" w:type="dxa"/>
            <w:tcBorders>
              <w:top w:val="nil"/>
              <w:left w:val="single" w:sz="8" w:space="0" w:color="auto"/>
              <w:bottom w:val="single" w:sz="8" w:space="0" w:color="auto"/>
              <w:right w:val="single" w:sz="8" w:space="0" w:color="auto"/>
            </w:tcBorders>
            <w:shd w:val="clear" w:color="auto" w:fill="auto"/>
            <w:noWrap/>
            <w:vAlign w:val="center"/>
            <w:hideMark/>
          </w:tcPr>
          <w:p w14:paraId="7E7B3122" w14:textId="77777777" w:rsidR="00A15F47" w:rsidRPr="00525F5F" w:rsidRDefault="00A15F47" w:rsidP="00525F5F">
            <w:pPr>
              <w:ind w:firstLineChars="200" w:firstLine="241"/>
              <w:jc w:val="right"/>
              <w:rPr>
                <w:b/>
                <w:bCs/>
                <w:color w:val="000000"/>
                <w:sz w:val="12"/>
                <w:szCs w:val="12"/>
              </w:rPr>
            </w:pPr>
            <w:r w:rsidRPr="00525F5F">
              <w:rPr>
                <w:b/>
                <w:bCs/>
                <w:color w:val="000000"/>
                <w:sz w:val="12"/>
                <w:szCs w:val="12"/>
              </w:rPr>
              <w:t> </w:t>
            </w:r>
          </w:p>
        </w:tc>
        <w:tc>
          <w:tcPr>
            <w:tcW w:w="1710" w:type="dxa"/>
            <w:tcBorders>
              <w:top w:val="nil"/>
              <w:left w:val="nil"/>
              <w:bottom w:val="single" w:sz="8" w:space="0" w:color="auto"/>
              <w:right w:val="single" w:sz="8" w:space="0" w:color="auto"/>
            </w:tcBorders>
            <w:shd w:val="clear" w:color="auto" w:fill="auto"/>
            <w:vAlign w:val="center"/>
            <w:hideMark/>
          </w:tcPr>
          <w:p w14:paraId="5718F2BD" w14:textId="77777777" w:rsidR="00A15F47" w:rsidRPr="00525F5F" w:rsidRDefault="00A15F47" w:rsidP="005543F8">
            <w:pPr>
              <w:jc w:val="right"/>
              <w:rPr>
                <w:b/>
                <w:bCs/>
                <w:color w:val="000000"/>
                <w:sz w:val="12"/>
                <w:szCs w:val="12"/>
              </w:rPr>
            </w:pPr>
            <w:r w:rsidRPr="00525F5F">
              <w:rPr>
                <w:b/>
                <w:bCs/>
                <w:color w:val="000000"/>
                <w:sz w:val="12"/>
                <w:szCs w:val="12"/>
              </w:rPr>
              <w:t> </w:t>
            </w:r>
          </w:p>
        </w:tc>
        <w:tc>
          <w:tcPr>
            <w:tcW w:w="1710" w:type="dxa"/>
            <w:tcBorders>
              <w:top w:val="nil"/>
              <w:left w:val="nil"/>
              <w:bottom w:val="single" w:sz="8" w:space="0" w:color="auto"/>
              <w:right w:val="single" w:sz="8" w:space="0" w:color="auto"/>
            </w:tcBorders>
            <w:shd w:val="clear" w:color="auto" w:fill="auto"/>
            <w:vAlign w:val="center"/>
            <w:hideMark/>
          </w:tcPr>
          <w:p w14:paraId="73253392" w14:textId="77777777" w:rsidR="00A15F47" w:rsidRPr="00525F5F" w:rsidRDefault="00A15F47" w:rsidP="005543F8">
            <w:pPr>
              <w:jc w:val="right"/>
              <w:rPr>
                <w:b/>
                <w:bCs/>
                <w:color w:val="000000"/>
                <w:sz w:val="12"/>
                <w:szCs w:val="12"/>
              </w:rPr>
            </w:pPr>
            <w:r w:rsidRPr="00525F5F">
              <w:rPr>
                <w:b/>
                <w:bCs/>
                <w:color w:val="000000"/>
                <w:sz w:val="12"/>
                <w:szCs w:val="12"/>
              </w:rPr>
              <w:t> </w:t>
            </w:r>
          </w:p>
        </w:tc>
        <w:tc>
          <w:tcPr>
            <w:tcW w:w="1710" w:type="dxa"/>
            <w:tcBorders>
              <w:top w:val="nil"/>
              <w:left w:val="nil"/>
              <w:bottom w:val="single" w:sz="8" w:space="0" w:color="auto"/>
              <w:right w:val="single" w:sz="8" w:space="0" w:color="auto"/>
            </w:tcBorders>
            <w:shd w:val="clear" w:color="auto" w:fill="auto"/>
            <w:noWrap/>
            <w:vAlign w:val="center"/>
            <w:hideMark/>
          </w:tcPr>
          <w:p w14:paraId="0BC8351B" w14:textId="77777777" w:rsidR="00A15F47" w:rsidRPr="00525F5F" w:rsidRDefault="00A15F47" w:rsidP="005543F8">
            <w:pPr>
              <w:jc w:val="right"/>
              <w:rPr>
                <w:b/>
                <w:bCs/>
                <w:color w:val="000000"/>
                <w:sz w:val="12"/>
                <w:szCs w:val="12"/>
              </w:rPr>
            </w:pPr>
            <w:r w:rsidRPr="00525F5F">
              <w:rPr>
                <w:b/>
                <w:bCs/>
                <w:color w:val="000000"/>
                <w:sz w:val="12"/>
                <w:szCs w:val="12"/>
              </w:rPr>
              <w:t> </w:t>
            </w:r>
          </w:p>
        </w:tc>
      </w:tr>
      <w:tr w:rsidR="00A15F47" w:rsidRPr="005543F8" w14:paraId="57FF51B3" w14:textId="77777777" w:rsidTr="00525F5F">
        <w:trPr>
          <w:trHeight w:val="324"/>
        </w:trPr>
        <w:tc>
          <w:tcPr>
            <w:tcW w:w="4428" w:type="dxa"/>
            <w:tcBorders>
              <w:top w:val="nil"/>
              <w:left w:val="single" w:sz="8" w:space="0" w:color="auto"/>
              <w:bottom w:val="single" w:sz="8" w:space="0" w:color="auto"/>
              <w:right w:val="single" w:sz="8" w:space="0" w:color="auto"/>
            </w:tcBorders>
            <w:shd w:val="clear" w:color="auto" w:fill="auto"/>
            <w:noWrap/>
            <w:vAlign w:val="center"/>
            <w:hideMark/>
          </w:tcPr>
          <w:p w14:paraId="2E143B80" w14:textId="77777777" w:rsidR="00A15F47" w:rsidRPr="005543F8" w:rsidRDefault="00A15F47" w:rsidP="005543F8">
            <w:pPr>
              <w:rPr>
                <w:b/>
                <w:bCs/>
                <w:color w:val="000000"/>
              </w:rPr>
            </w:pPr>
            <w:r w:rsidRPr="005543F8">
              <w:rPr>
                <w:b/>
                <w:bCs/>
                <w:color w:val="000000"/>
              </w:rPr>
              <w:t>Total Direct Charges</w:t>
            </w:r>
          </w:p>
        </w:tc>
        <w:tc>
          <w:tcPr>
            <w:tcW w:w="1710" w:type="dxa"/>
            <w:tcBorders>
              <w:top w:val="nil"/>
              <w:left w:val="nil"/>
              <w:bottom w:val="single" w:sz="8" w:space="0" w:color="auto"/>
              <w:right w:val="single" w:sz="8" w:space="0" w:color="auto"/>
            </w:tcBorders>
            <w:shd w:val="clear" w:color="auto" w:fill="auto"/>
            <w:vAlign w:val="center"/>
            <w:hideMark/>
          </w:tcPr>
          <w:p w14:paraId="593B759D" w14:textId="77777777" w:rsidR="00A15F47" w:rsidRPr="005543F8" w:rsidRDefault="00A15F47" w:rsidP="005543F8">
            <w:pPr>
              <w:jc w:val="right"/>
              <w:rPr>
                <w:b/>
                <w:bCs/>
                <w:color w:val="000000"/>
              </w:rPr>
            </w:pPr>
            <w:r w:rsidRPr="005543F8">
              <w:rPr>
                <w:b/>
                <w:bCs/>
                <w:color w:val="000000"/>
              </w:rPr>
              <w:t xml:space="preserve">$236,933 </w:t>
            </w:r>
          </w:p>
        </w:tc>
        <w:tc>
          <w:tcPr>
            <w:tcW w:w="1710" w:type="dxa"/>
            <w:tcBorders>
              <w:top w:val="nil"/>
              <w:left w:val="nil"/>
              <w:bottom w:val="single" w:sz="8" w:space="0" w:color="auto"/>
              <w:right w:val="single" w:sz="8" w:space="0" w:color="auto"/>
            </w:tcBorders>
            <w:shd w:val="clear" w:color="auto" w:fill="auto"/>
            <w:vAlign w:val="center"/>
            <w:hideMark/>
          </w:tcPr>
          <w:p w14:paraId="591BF940" w14:textId="77777777" w:rsidR="00A15F47" w:rsidRPr="005543F8" w:rsidRDefault="00A15F47" w:rsidP="005543F8">
            <w:pPr>
              <w:jc w:val="right"/>
              <w:rPr>
                <w:b/>
                <w:bCs/>
                <w:color w:val="000000"/>
              </w:rPr>
            </w:pPr>
            <w:r w:rsidRPr="005543F8">
              <w:rPr>
                <w:b/>
                <w:bCs/>
                <w:color w:val="000000"/>
              </w:rPr>
              <w:t xml:space="preserve">$225,048 </w:t>
            </w:r>
          </w:p>
        </w:tc>
        <w:tc>
          <w:tcPr>
            <w:tcW w:w="1710" w:type="dxa"/>
            <w:tcBorders>
              <w:top w:val="nil"/>
              <w:left w:val="nil"/>
              <w:bottom w:val="single" w:sz="8" w:space="0" w:color="auto"/>
              <w:right w:val="single" w:sz="8" w:space="0" w:color="auto"/>
            </w:tcBorders>
            <w:shd w:val="clear" w:color="auto" w:fill="auto"/>
            <w:vAlign w:val="center"/>
            <w:hideMark/>
          </w:tcPr>
          <w:p w14:paraId="2E6C53A3" w14:textId="77777777" w:rsidR="00A15F47" w:rsidRPr="005543F8" w:rsidRDefault="00A15F47" w:rsidP="005543F8">
            <w:pPr>
              <w:jc w:val="right"/>
              <w:rPr>
                <w:b/>
                <w:bCs/>
                <w:color w:val="000000"/>
              </w:rPr>
            </w:pPr>
            <w:r w:rsidRPr="005543F8">
              <w:rPr>
                <w:b/>
                <w:bCs/>
                <w:color w:val="000000"/>
              </w:rPr>
              <w:t xml:space="preserve">$211,242 </w:t>
            </w:r>
          </w:p>
        </w:tc>
      </w:tr>
      <w:tr w:rsidR="00A15F47" w:rsidRPr="005543F8" w14:paraId="36920B15" w14:textId="77777777" w:rsidTr="00525F5F">
        <w:trPr>
          <w:trHeight w:val="324"/>
        </w:trPr>
        <w:tc>
          <w:tcPr>
            <w:tcW w:w="4428" w:type="dxa"/>
            <w:tcBorders>
              <w:top w:val="nil"/>
              <w:left w:val="single" w:sz="8" w:space="0" w:color="auto"/>
              <w:bottom w:val="single" w:sz="8" w:space="0" w:color="auto"/>
              <w:right w:val="single" w:sz="8" w:space="0" w:color="auto"/>
            </w:tcBorders>
            <w:shd w:val="clear" w:color="auto" w:fill="auto"/>
            <w:noWrap/>
            <w:vAlign w:val="center"/>
            <w:hideMark/>
          </w:tcPr>
          <w:p w14:paraId="78EE1C30" w14:textId="77777777" w:rsidR="00A15F47" w:rsidRPr="005543F8" w:rsidRDefault="00A15F47" w:rsidP="005543F8">
            <w:pPr>
              <w:rPr>
                <w:b/>
                <w:bCs/>
                <w:color w:val="000000"/>
              </w:rPr>
            </w:pPr>
            <w:r w:rsidRPr="005543F8">
              <w:rPr>
                <w:b/>
                <w:bCs/>
                <w:color w:val="000000"/>
              </w:rPr>
              <w:t xml:space="preserve">  </w:t>
            </w:r>
            <w:r w:rsidRPr="005543F8">
              <w:rPr>
                <w:color w:val="000000"/>
              </w:rPr>
              <w:t>Indirect Charges (15% salaries + fringes)</w:t>
            </w:r>
          </w:p>
        </w:tc>
        <w:tc>
          <w:tcPr>
            <w:tcW w:w="1710" w:type="dxa"/>
            <w:tcBorders>
              <w:top w:val="nil"/>
              <w:left w:val="nil"/>
              <w:bottom w:val="single" w:sz="8" w:space="0" w:color="auto"/>
              <w:right w:val="single" w:sz="8" w:space="0" w:color="auto"/>
            </w:tcBorders>
            <w:shd w:val="clear" w:color="auto" w:fill="auto"/>
            <w:vAlign w:val="center"/>
            <w:hideMark/>
          </w:tcPr>
          <w:p w14:paraId="61BC474F" w14:textId="77777777" w:rsidR="00A15F47" w:rsidRPr="005543F8" w:rsidRDefault="00A15F47" w:rsidP="005543F8">
            <w:pPr>
              <w:jc w:val="right"/>
              <w:rPr>
                <w:color w:val="000000"/>
              </w:rPr>
            </w:pPr>
            <w:r w:rsidRPr="005543F8">
              <w:rPr>
                <w:color w:val="000000"/>
              </w:rPr>
              <w:t xml:space="preserve">$14,238 </w:t>
            </w:r>
          </w:p>
        </w:tc>
        <w:tc>
          <w:tcPr>
            <w:tcW w:w="1710" w:type="dxa"/>
            <w:tcBorders>
              <w:top w:val="nil"/>
              <w:left w:val="nil"/>
              <w:bottom w:val="single" w:sz="8" w:space="0" w:color="auto"/>
              <w:right w:val="single" w:sz="8" w:space="0" w:color="auto"/>
            </w:tcBorders>
            <w:shd w:val="clear" w:color="auto" w:fill="auto"/>
            <w:vAlign w:val="center"/>
            <w:hideMark/>
          </w:tcPr>
          <w:p w14:paraId="0F0894DE" w14:textId="77777777" w:rsidR="00A15F47" w:rsidRPr="005543F8" w:rsidRDefault="00A15F47" w:rsidP="005543F8">
            <w:pPr>
              <w:jc w:val="right"/>
              <w:rPr>
                <w:color w:val="000000"/>
              </w:rPr>
            </w:pPr>
            <w:r w:rsidRPr="005543F8">
              <w:rPr>
                <w:color w:val="000000"/>
              </w:rPr>
              <w:t xml:space="preserve">$16,236 </w:t>
            </w:r>
          </w:p>
        </w:tc>
        <w:tc>
          <w:tcPr>
            <w:tcW w:w="1710" w:type="dxa"/>
            <w:tcBorders>
              <w:top w:val="nil"/>
              <w:left w:val="nil"/>
              <w:bottom w:val="single" w:sz="8" w:space="0" w:color="auto"/>
              <w:right w:val="single" w:sz="8" w:space="0" w:color="auto"/>
            </w:tcBorders>
            <w:shd w:val="clear" w:color="auto" w:fill="auto"/>
            <w:vAlign w:val="center"/>
            <w:hideMark/>
          </w:tcPr>
          <w:p w14:paraId="5DA03D45" w14:textId="77777777" w:rsidR="00A15F47" w:rsidRPr="005543F8" w:rsidRDefault="00A15F47" w:rsidP="005543F8">
            <w:pPr>
              <w:jc w:val="right"/>
              <w:rPr>
                <w:color w:val="000000"/>
              </w:rPr>
            </w:pPr>
            <w:r w:rsidRPr="005543F8">
              <w:rPr>
                <w:color w:val="000000"/>
              </w:rPr>
              <w:t xml:space="preserve">$11,525 </w:t>
            </w:r>
          </w:p>
        </w:tc>
      </w:tr>
      <w:tr w:rsidR="00A15F47" w:rsidRPr="005543F8" w14:paraId="43A52988" w14:textId="77777777" w:rsidTr="00525F5F">
        <w:trPr>
          <w:trHeight w:val="60"/>
        </w:trPr>
        <w:tc>
          <w:tcPr>
            <w:tcW w:w="4428" w:type="dxa"/>
            <w:tcBorders>
              <w:top w:val="nil"/>
              <w:left w:val="single" w:sz="8" w:space="0" w:color="auto"/>
              <w:bottom w:val="single" w:sz="8" w:space="0" w:color="auto"/>
              <w:right w:val="single" w:sz="8" w:space="0" w:color="auto"/>
            </w:tcBorders>
            <w:shd w:val="clear" w:color="auto" w:fill="auto"/>
            <w:noWrap/>
            <w:vAlign w:val="center"/>
            <w:hideMark/>
          </w:tcPr>
          <w:p w14:paraId="1BC00224" w14:textId="77777777" w:rsidR="00A15F47" w:rsidRPr="00525F5F" w:rsidRDefault="00A15F47" w:rsidP="005543F8">
            <w:pPr>
              <w:rPr>
                <w:b/>
                <w:bCs/>
                <w:color w:val="000000"/>
                <w:sz w:val="12"/>
                <w:szCs w:val="12"/>
              </w:rPr>
            </w:pPr>
            <w:r w:rsidRPr="00525F5F">
              <w:rPr>
                <w:b/>
                <w:bCs/>
                <w:color w:val="000000"/>
                <w:sz w:val="12"/>
                <w:szCs w:val="12"/>
              </w:rPr>
              <w:t> </w:t>
            </w:r>
          </w:p>
        </w:tc>
        <w:tc>
          <w:tcPr>
            <w:tcW w:w="1710" w:type="dxa"/>
            <w:tcBorders>
              <w:top w:val="nil"/>
              <w:left w:val="nil"/>
              <w:bottom w:val="single" w:sz="8" w:space="0" w:color="auto"/>
              <w:right w:val="single" w:sz="8" w:space="0" w:color="auto"/>
            </w:tcBorders>
            <w:shd w:val="clear" w:color="auto" w:fill="auto"/>
            <w:vAlign w:val="center"/>
            <w:hideMark/>
          </w:tcPr>
          <w:p w14:paraId="301EECEE" w14:textId="77777777" w:rsidR="00A15F47" w:rsidRPr="00525F5F" w:rsidRDefault="00A15F47" w:rsidP="005543F8">
            <w:pPr>
              <w:jc w:val="right"/>
              <w:rPr>
                <w:b/>
                <w:bCs/>
                <w:color w:val="000000"/>
                <w:sz w:val="12"/>
                <w:szCs w:val="12"/>
              </w:rPr>
            </w:pPr>
            <w:r w:rsidRPr="00525F5F">
              <w:rPr>
                <w:b/>
                <w:bCs/>
                <w:color w:val="000000"/>
                <w:sz w:val="12"/>
                <w:szCs w:val="12"/>
              </w:rPr>
              <w:t> </w:t>
            </w:r>
          </w:p>
        </w:tc>
        <w:tc>
          <w:tcPr>
            <w:tcW w:w="1710" w:type="dxa"/>
            <w:tcBorders>
              <w:top w:val="nil"/>
              <w:left w:val="nil"/>
              <w:bottom w:val="single" w:sz="8" w:space="0" w:color="auto"/>
              <w:right w:val="single" w:sz="8" w:space="0" w:color="auto"/>
            </w:tcBorders>
            <w:shd w:val="clear" w:color="auto" w:fill="auto"/>
            <w:vAlign w:val="center"/>
            <w:hideMark/>
          </w:tcPr>
          <w:p w14:paraId="2D7435BD" w14:textId="77777777" w:rsidR="00A15F47" w:rsidRPr="00525F5F" w:rsidRDefault="00A15F47" w:rsidP="005543F8">
            <w:pPr>
              <w:jc w:val="right"/>
              <w:rPr>
                <w:b/>
                <w:bCs/>
                <w:color w:val="000000"/>
                <w:sz w:val="12"/>
                <w:szCs w:val="12"/>
              </w:rPr>
            </w:pPr>
            <w:r w:rsidRPr="00525F5F">
              <w:rPr>
                <w:b/>
                <w:bCs/>
                <w:color w:val="000000"/>
                <w:sz w:val="12"/>
                <w:szCs w:val="12"/>
              </w:rPr>
              <w:t> </w:t>
            </w:r>
          </w:p>
        </w:tc>
        <w:tc>
          <w:tcPr>
            <w:tcW w:w="1710" w:type="dxa"/>
            <w:tcBorders>
              <w:top w:val="nil"/>
              <w:left w:val="nil"/>
              <w:bottom w:val="single" w:sz="8" w:space="0" w:color="auto"/>
              <w:right w:val="single" w:sz="8" w:space="0" w:color="auto"/>
            </w:tcBorders>
            <w:shd w:val="clear" w:color="auto" w:fill="auto"/>
            <w:vAlign w:val="center"/>
            <w:hideMark/>
          </w:tcPr>
          <w:p w14:paraId="173E8FC0" w14:textId="77777777" w:rsidR="00A15F47" w:rsidRPr="00525F5F" w:rsidRDefault="00A15F47" w:rsidP="005543F8">
            <w:pPr>
              <w:rPr>
                <w:b/>
                <w:bCs/>
                <w:color w:val="000000"/>
                <w:sz w:val="12"/>
                <w:szCs w:val="12"/>
              </w:rPr>
            </w:pPr>
            <w:r w:rsidRPr="00525F5F">
              <w:rPr>
                <w:b/>
                <w:bCs/>
                <w:color w:val="000000"/>
                <w:sz w:val="12"/>
                <w:szCs w:val="12"/>
              </w:rPr>
              <w:t> </w:t>
            </w:r>
          </w:p>
        </w:tc>
      </w:tr>
      <w:tr w:rsidR="00A15F47" w:rsidRPr="005543F8" w14:paraId="2B89FBBF" w14:textId="77777777" w:rsidTr="00525F5F">
        <w:trPr>
          <w:trHeight w:val="324"/>
        </w:trPr>
        <w:tc>
          <w:tcPr>
            <w:tcW w:w="4428" w:type="dxa"/>
            <w:tcBorders>
              <w:top w:val="nil"/>
              <w:left w:val="single" w:sz="8" w:space="0" w:color="auto"/>
              <w:bottom w:val="single" w:sz="8" w:space="0" w:color="auto"/>
              <w:right w:val="single" w:sz="8" w:space="0" w:color="auto"/>
            </w:tcBorders>
            <w:shd w:val="clear" w:color="auto" w:fill="auto"/>
            <w:noWrap/>
            <w:vAlign w:val="center"/>
            <w:hideMark/>
          </w:tcPr>
          <w:p w14:paraId="32372E7C" w14:textId="77777777" w:rsidR="00A15F47" w:rsidRPr="005543F8" w:rsidRDefault="00A15F47" w:rsidP="005543F8">
            <w:pPr>
              <w:rPr>
                <w:b/>
                <w:bCs/>
                <w:color w:val="000000"/>
              </w:rPr>
            </w:pPr>
            <w:r w:rsidRPr="005543F8">
              <w:rPr>
                <w:b/>
                <w:bCs/>
                <w:color w:val="000000"/>
              </w:rPr>
              <w:t>Total Cost</w:t>
            </w:r>
          </w:p>
        </w:tc>
        <w:tc>
          <w:tcPr>
            <w:tcW w:w="1710" w:type="dxa"/>
            <w:tcBorders>
              <w:top w:val="nil"/>
              <w:left w:val="nil"/>
              <w:bottom w:val="single" w:sz="8" w:space="0" w:color="auto"/>
              <w:right w:val="single" w:sz="8" w:space="0" w:color="auto"/>
            </w:tcBorders>
            <w:shd w:val="clear" w:color="auto" w:fill="auto"/>
            <w:vAlign w:val="center"/>
            <w:hideMark/>
          </w:tcPr>
          <w:p w14:paraId="09FF09FE" w14:textId="77777777" w:rsidR="00A15F47" w:rsidRPr="005543F8" w:rsidRDefault="00A15F47" w:rsidP="005543F8">
            <w:pPr>
              <w:jc w:val="right"/>
              <w:rPr>
                <w:b/>
                <w:bCs/>
                <w:color w:val="000000"/>
              </w:rPr>
            </w:pPr>
            <w:r w:rsidRPr="005543F8">
              <w:rPr>
                <w:b/>
                <w:bCs/>
                <w:color w:val="000000"/>
              </w:rPr>
              <w:t xml:space="preserve">$251,171 </w:t>
            </w:r>
          </w:p>
        </w:tc>
        <w:tc>
          <w:tcPr>
            <w:tcW w:w="1710" w:type="dxa"/>
            <w:tcBorders>
              <w:top w:val="nil"/>
              <w:left w:val="nil"/>
              <w:bottom w:val="single" w:sz="8" w:space="0" w:color="auto"/>
              <w:right w:val="single" w:sz="8" w:space="0" w:color="auto"/>
            </w:tcBorders>
            <w:shd w:val="clear" w:color="auto" w:fill="auto"/>
            <w:vAlign w:val="center"/>
            <w:hideMark/>
          </w:tcPr>
          <w:p w14:paraId="182EF891" w14:textId="77777777" w:rsidR="00A15F47" w:rsidRPr="005543F8" w:rsidRDefault="00A15F47" w:rsidP="005543F8">
            <w:pPr>
              <w:jc w:val="right"/>
              <w:rPr>
                <w:b/>
                <w:bCs/>
                <w:color w:val="000000"/>
              </w:rPr>
            </w:pPr>
            <w:r w:rsidRPr="005543F8">
              <w:rPr>
                <w:b/>
                <w:bCs/>
                <w:color w:val="000000"/>
              </w:rPr>
              <w:t xml:space="preserve">$241,284 </w:t>
            </w:r>
          </w:p>
        </w:tc>
        <w:tc>
          <w:tcPr>
            <w:tcW w:w="1710" w:type="dxa"/>
            <w:tcBorders>
              <w:top w:val="nil"/>
              <w:left w:val="nil"/>
              <w:bottom w:val="single" w:sz="8" w:space="0" w:color="auto"/>
              <w:right w:val="single" w:sz="8" w:space="0" w:color="auto"/>
            </w:tcBorders>
            <w:shd w:val="clear" w:color="auto" w:fill="auto"/>
            <w:vAlign w:val="center"/>
            <w:hideMark/>
          </w:tcPr>
          <w:p w14:paraId="480ED33E" w14:textId="77777777" w:rsidR="00A15F47" w:rsidRPr="005543F8" w:rsidRDefault="00A15F47" w:rsidP="005543F8">
            <w:pPr>
              <w:jc w:val="right"/>
              <w:rPr>
                <w:b/>
                <w:bCs/>
                <w:color w:val="000000"/>
              </w:rPr>
            </w:pPr>
            <w:r w:rsidRPr="005543F8">
              <w:rPr>
                <w:b/>
                <w:bCs/>
                <w:color w:val="000000"/>
              </w:rPr>
              <w:t xml:space="preserve">$222,768 </w:t>
            </w:r>
          </w:p>
        </w:tc>
      </w:tr>
      <w:tr w:rsidR="00A15F47" w:rsidRPr="005543F8" w14:paraId="444FCAEE" w14:textId="77777777" w:rsidTr="00525F5F">
        <w:trPr>
          <w:trHeight w:val="60"/>
        </w:trPr>
        <w:tc>
          <w:tcPr>
            <w:tcW w:w="4428" w:type="dxa"/>
            <w:tcBorders>
              <w:top w:val="nil"/>
              <w:left w:val="single" w:sz="8" w:space="0" w:color="auto"/>
              <w:bottom w:val="single" w:sz="4" w:space="0" w:color="auto"/>
              <w:right w:val="single" w:sz="8" w:space="0" w:color="auto"/>
            </w:tcBorders>
            <w:shd w:val="clear" w:color="auto" w:fill="auto"/>
            <w:noWrap/>
            <w:vAlign w:val="center"/>
            <w:hideMark/>
          </w:tcPr>
          <w:p w14:paraId="678B9B09" w14:textId="77777777" w:rsidR="00A15F47" w:rsidRPr="00525F5F" w:rsidRDefault="00A15F47" w:rsidP="005543F8">
            <w:pPr>
              <w:rPr>
                <w:b/>
                <w:bCs/>
                <w:color w:val="000000"/>
                <w:sz w:val="12"/>
                <w:szCs w:val="12"/>
              </w:rPr>
            </w:pPr>
            <w:r w:rsidRPr="00525F5F">
              <w:rPr>
                <w:b/>
                <w:bCs/>
                <w:color w:val="000000"/>
                <w:sz w:val="12"/>
                <w:szCs w:val="12"/>
              </w:rPr>
              <w:t> </w:t>
            </w:r>
          </w:p>
        </w:tc>
        <w:tc>
          <w:tcPr>
            <w:tcW w:w="1710" w:type="dxa"/>
            <w:tcBorders>
              <w:top w:val="nil"/>
              <w:left w:val="nil"/>
              <w:bottom w:val="single" w:sz="4" w:space="0" w:color="auto"/>
              <w:right w:val="single" w:sz="8" w:space="0" w:color="auto"/>
            </w:tcBorders>
            <w:shd w:val="clear" w:color="auto" w:fill="auto"/>
            <w:vAlign w:val="center"/>
            <w:hideMark/>
          </w:tcPr>
          <w:p w14:paraId="71C7A180" w14:textId="77777777" w:rsidR="00A15F47" w:rsidRPr="00525F5F" w:rsidRDefault="00A15F47" w:rsidP="005543F8">
            <w:pPr>
              <w:jc w:val="right"/>
              <w:rPr>
                <w:b/>
                <w:bCs/>
                <w:color w:val="000000"/>
                <w:sz w:val="12"/>
                <w:szCs w:val="12"/>
              </w:rPr>
            </w:pPr>
            <w:r w:rsidRPr="00525F5F">
              <w:rPr>
                <w:b/>
                <w:bCs/>
                <w:color w:val="000000"/>
                <w:sz w:val="12"/>
                <w:szCs w:val="12"/>
              </w:rPr>
              <w:t> </w:t>
            </w:r>
          </w:p>
        </w:tc>
        <w:tc>
          <w:tcPr>
            <w:tcW w:w="1710" w:type="dxa"/>
            <w:tcBorders>
              <w:top w:val="nil"/>
              <w:left w:val="nil"/>
              <w:bottom w:val="single" w:sz="8" w:space="0" w:color="auto"/>
              <w:right w:val="single" w:sz="8" w:space="0" w:color="auto"/>
            </w:tcBorders>
            <w:shd w:val="clear" w:color="auto" w:fill="auto"/>
            <w:vAlign w:val="center"/>
            <w:hideMark/>
          </w:tcPr>
          <w:p w14:paraId="128BA7A9" w14:textId="77777777" w:rsidR="00A15F47" w:rsidRPr="00525F5F" w:rsidRDefault="00A15F47" w:rsidP="005543F8">
            <w:pPr>
              <w:jc w:val="right"/>
              <w:rPr>
                <w:b/>
                <w:bCs/>
                <w:color w:val="000000"/>
                <w:sz w:val="12"/>
                <w:szCs w:val="12"/>
              </w:rPr>
            </w:pPr>
            <w:r w:rsidRPr="00525F5F">
              <w:rPr>
                <w:b/>
                <w:bCs/>
                <w:color w:val="000000"/>
                <w:sz w:val="12"/>
                <w:szCs w:val="12"/>
              </w:rPr>
              <w:t> </w:t>
            </w:r>
          </w:p>
        </w:tc>
        <w:tc>
          <w:tcPr>
            <w:tcW w:w="1710" w:type="dxa"/>
            <w:tcBorders>
              <w:top w:val="nil"/>
              <w:left w:val="nil"/>
              <w:bottom w:val="single" w:sz="8" w:space="0" w:color="auto"/>
              <w:right w:val="single" w:sz="8" w:space="0" w:color="auto"/>
            </w:tcBorders>
            <w:shd w:val="clear" w:color="auto" w:fill="auto"/>
            <w:vAlign w:val="center"/>
            <w:hideMark/>
          </w:tcPr>
          <w:p w14:paraId="5FB6CAFA" w14:textId="77777777" w:rsidR="00A15F47" w:rsidRPr="00525F5F" w:rsidRDefault="00A15F47" w:rsidP="005543F8">
            <w:pPr>
              <w:jc w:val="right"/>
              <w:rPr>
                <w:b/>
                <w:bCs/>
                <w:color w:val="000000"/>
                <w:sz w:val="12"/>
                <w:szCs w:val="12"/>
              </w:rPr>
            </w:pPr>
            <w:r w:rsidRPr="00525F5F">
              <w:rPr>
                <w:b/>
                <w:bCs/>
                <w:color w:val="000000"/>
                <w:sz w:val="12"/>
                <w:szCs w:val="12"/>
              </w:rPr>
              <w:t> </w:t>
            </w:r>
          </w:p>
        </w:tc>
      </w:tr>
      <w:tr w:rsidR="00A15F47" w:rsidRPr="005543F8" w14:paraId="55874EEC" w14:textId="77777777" w:rsidTr="00525F5F">
        <w:trPr>
          <w:trHeight w:val="324"/>
        </w:trPr>
        <w:tc>
          <w:tcPr>
            <w:tcW w:w="4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8D512" w14:textId="77777777" w:rsidR="00A15F47" w:rsidRPr="005543F8" w:rsidRDefault="00A15F47" w:rsidP="005543F8">
            <w:pPr>
              <w:rPr>
                <w:b/>
                <w:bCs/>
                <w:color w:val="000000"/>
                <w:sz w:val="20"/>
                <w:szCs w:val="20"/>
              </w:rPr>
            </w:pPr>
            <w:r w:rsidRPr="005543F8">
              <w:rPr>
                <w:b/>
                <w:bCs/>
                <w:color w:val="000000"/>
                <w:sz w:val="20"/>
                <w:szCs w:val="20"/>
              </w:rPr>
              <w:t>Total planned cost for project over 2 years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2DE64" w14:textId="77777777" w:rsidR="00A15F47" w:rsidRPr="005543F8" w:rsidRDefault="00A15F47" w:rsidP="005543F8">
            <w:pPr>
              <w:jc w:val="right"/>
              <w:rPr>
                <w:b/>
                <w:bCs/>
                <w:color w:val="000000"/>
              </w:rPr>
            </w:pPr>
            <w:r w:rsidRPr="005543F8">
              <w:rPr>
                <w:b/>
                <w:bCs/>
                <w:color w:val="000000"/>
              </w:rPr>
              <w:t> </w:t>
            </w:r>
          </w:p>
        </w:tc>
        <w:tc>
          <w:tcPr>
            <w:tcW w:w="1710" w:type="dxa"/>
            <w:tcBorders>
              <w:top w:val="nil"/>
              <w:left w:val="single" w:sz="4" w:space="0" w:color="auto"/>
              <w:bottom w:val="single" w:sz="8" w:space="0" w:color="auto"/>
              <w:right w:val="single" w:sz="8" w:space="0" w:color="auto"/>
            </w:tcBorders>
            <w:shd w:val="clear" w:color="auto" w:fill="auto"/>
            <w:vAlign w:val="center"/>
            <w:hideMark/>
          </w:tcPr>
          <w:p w14:paraId="509A8DC6" w14:textId="77777777" w:rsidR="00A15F47" w:rsidRPr="005543F8" w:rsidRDefault="00A15F47" w:rsidP="005543F8">
            <w:pPr>
              <w:jc w:val="right"/>
              <w:rPr>
                <w:b/>
                <w:bCs/>
                <w:color w:val="000000"/>
              </w:rPr>
            </w:pPr>
            <w:r w:rsidRPr="005543F8">
              <w:rPr>
                <w:b/>
                <w:bCs/>
                <w:color w:val="000000"/>
              </w:rPr>
              <w:t> </w:t>
            </w:r>
          </w:p>
        </w:tc>
        <w:tc>
          <w:tcPr>
            <w:tcW w:w="1710" w:type="dxa"/>
            <w:tcBorders>
              <w:top w:val="nil"/>
              <w:left w:val="nil"/>
              <w:bottom w:val="single" w:sz="8" w:space="0" w:color="auto"/>
              <w:right w:val="single" w:sz="8" w:space="0" w:color="auto"/>
            </w:tcBorders>
            <w:shd w:val="clear" w:color="auto" w:fill="auto"/>
            <w:vAlign w:val="center"/>
            <w:hideMark/>
          </w:tcPr>
          <w:p w14:paraId="6289BDAE" w14:textId="77777777" w:rsidR="00A15F47" w:rsidRPr="005543F8" w:rsidRDefault="00A15F47" w:rsidP="005543F8">
            <w:pPr>
              <w:jc w:val="right"/>
              <w:rPr>
                <w:b/>
                <w:bCs/>
                <w:color w:val="000000"/>
              </w:rPr>
            </w:pPr>
            <w:r w:rsidRPr="005543F8">
              <w:rPr>
                <w:b/>
                <w:bCs/>
                <w:color w:val="000000"/>
              </w:rPr>
              <w:t xml:space="preserve">$464,052 </w:t>
            </w:r>
          </w:p>
        </w:tc>
      </w:tr>
    </w:tbl>
    <w:p w14:paraId="17790385" w14:textId="05BA1BF7" w:rsidR="002D18D5" w:rsidRDefault="00A15F47" w:rsidP="005543F8">
      <w:pPr>
        <w:spacing w:line="360" w:lineRule="auto"/>
        <w:rPr>
          <w:i/>
        </w:rPr>
      </w:pPr>
      <w:r>
        <w:rPr>
          <w:i/>
        </w:rPr>
        <w:t>*Adjustments made based on actual expenditures in year 1.</w:t>
      </w:r>
    </w:p>
    <w:p w14:paraId="1D7EE79C" w14:textId="1F84AF85" w:rsidR="00C14D53" w:rsidRPr="000F52A7" w:rsidRDefault="000F52A7" w:rsidP="000F52A7">
      <w:pPr>
        <w:spacing w:line="360" w:lineRule="auto"/>
        <w:rPr>
          <w:b/>
        </w:rPr>
      </w:pPr>
      <w:r>
        <w:rPr>
          <w:b/>
        </w:rPr>
        <w:lastRenderedPageBreak/>
        <w:t>Budget Narrative</w:t>
      </w:r>
    </w:p>
    <w:p w14:paraId="6FACCEC0" w14:textId="37FDB978" w:rsidR="00C14D53" w:rsidRPr="00C14D53" w:rsidRDefault="00181CC8" w:rsidP="002B44BD">
      <w:pPr>
        <w:spacing w:line="360" w:lineRule="auto"/>
      </w:pPr>
      <w:r w:rsidRPr="00C14D53">
        <w:rPr>
          <w:i/>
          <w:u w:val="single"/>
        </w:rPr>
        <w:t>Salaries</w:t>
      </w:r>
      <w:r w:rsidR="00C14D53">
        <w:t>:</w:t>
      </w:r>
    </w:p>
    <w:p w14:paraId="53E5FF4C" w14:textId="70FF5564" w:rsidR="00410057" w:rsidRDefault="00181CC8" w:rsidP="00410057">
      <w:pPr>
        <w:jc w:val="both"/>
      </w:pPr>
      <w:r w:rsidRPr="00C14D53">
        <w:rPr>
          <w:u w:val="single"/>
        </w:rPr>
        <w:t>UW-Green Bay</w:t>
      </w:r>
      <w:r>
        <w:t>:  UW-Green Bay contributors to this project will include Data Specialist Erin Giese, GIS/Mapping Technician Michael Stiefvater, Program Assistant Kimberlee McKeefry, Principal Investigator</w:t>
      </w:r>
      <w:r w:rsidR="0008067F">
        <w:t>s</w:t>
      </w:r>
      <w:r>
        <w:t xml:space="preserve"> Robert Howe</w:t>
      </w:r>
      <w:r w:rsidR="0008067F">
        <w:t xml:space="preserve"> and Amy Wolf</w:t>
      </w:r>
      <w:r>
        <w:t xml:space="preserve">, and graduate student </w:t>
      </w:r>
      <w:r w:rsidR="0008067F">
        <w:t>assistants</w:t>
      </w:r>
      <w:r>
        <w:t xml:space="preserve">. Giese </w:t>
      </w:r>
      <w:r w:rsidR="00487C41">
        <w:t xml:space="preserve">(20 hr/week) </w:t>
      </w:r>
      <w:r>
        <w:t>will be responsible for assembling, organizing, and archiving information about fish and wildlife habitat in the LGB</w:t>
      </w:r>
      <w:r w:rsidR="00811BE4">
        <w:t>&amp;FR</w:t>
      </w:r>
      <w:r>
        <w:t xml:space="preserve"> AOC</w:t>
      </w:r>
      <w:r w:rsidR="00487C41">
        <w:t xml:space="preserve">. </w:t>
      </w:r>
      <w:r>
        <w:t>Giese also will assist with training and coordination of field workers and will be responsible for managing the data and metadata that they collect. A student assistant (10</w:t>
      </w:r>
      <w:r w:rsidR="0008067F">
        <w:t>-20</w:t>
      </w:r>
      <w:r>
        <w:t xml:space="preserve"> hr/week) will be hired to help Giese with the information management tasks. Stiefvater (5 hr/week on this project) will organize existing maps and </w:t>
      </w:r>
      <w:r w:rsidR="00EA0D02">
        <w:t xml:space="preserve">aerial </w:t>
      </w:r>
      <w:r>
        <w:t>photo</w:t>
      </w:r>
      <w:r w:rsidR="00EA0D02">
        <w:t>graph</w:t>
      </w:r>
      <w:r>
        <w:t>s, in addition to generating new maps based on information acquired during the project. McKeefry (approximately 8 hr/week) will administer the hiring of student field assistants and other logistics, including preparation of reports and archived materials</w:t>
      </w:r>
      <w:r w:rsidR="00EA0D02">
        <w:t xml:space="preserve"> and purchasing supplies</w:t>
      </w:r>
      <w:r>
        <w:t xml:space="preserve">. </w:t>
      </w:r>
      <w:r w:rsidR="0008067F">
        <w:t xml:space="preserve">Wolf </w:t>
      </w:r>
      <w:r>
        <w:t>(</w:t>
      </w:r>
      <w:r w:rsidR="0008067F">
        <w:t xml:space="preserve">approximately </w:t>
      </w:r>
      <w:r w:rsidR="00EA0D02">
        <w:t>one-</w:t>
      </w:r>
      <w:r w:rsidR="0008067F">
        <w:t>month summer salary</w:t>
      </w:r>
      <w:r>
        <w:t xml:space="preserve">) will oversee UW-Green Bay contributions to the project and will be responsible for preparing relevant parts of the final report and other deliverables. </w:t>
      </w:r>
      <w:r w:rsidR="0008067F">
        <w:t xml:space="preserve">Howe will collaborate with Wolf on project oversight; his time will be contributed as </w:t>
      </w:r>
      <w:r w:rsidR="00487C41">
        <w:t>match through</w:t>
      </w:r>
      <w:r w:rsidR="0008067F">
        <w:t xml:space="preserve"> his appointment as Director of the Cofrin Center for Biodiversity</w:t>
      </w:r>
      <w:r w:rsidR="00EA0D02">
        <w:t xml:space="preserve"> (CCB)</w:t>
      </w:r>
      <w:r w:rsidR="0008067F">
        <w:t xml:space="preserve">. </w:t>
      </w:r>
      <w:r w:rsidR="00574625">
        <w:t xml:space="preserve">Bobbie Webster will also contribute to the project as part of her appointment as Natural Areas Ecologist for the </w:t>
      </w:r>
      <w:r w:rsidR="00EA0D02">
        <w:t>CCB</w:t>
      </w:r>
      <w:r w:rsidR="00574625">
        <w:t xml:space="preserve">. </w:t>
      </w:r>
      <w:r w:rsidR="00A34551">
        <w:t>During summer 2016, Dr. James Horn, Curator of the Gary A., Fewless Herbarium at UW-Green Bay, will help design and conduct field surveys of plant communities to improve information in the project’s GIS data base</w:t>
      </w:r>
      <w:r w:rsidR="001B50DC">
        <w:t xml:space="preserve"> and habitat map</w:t>
      </w:r>
      <w:r w:rsidR="00A34551">
        <w:t xml:space="preserve">. </w:t>
      </w:r>
      <w:r>
        <w:t>Field assistants (</w:t>
      </w:r>
      <w:r w:rsidR="00EA0D02">
        <w:t>two to three</w:t>
      </w:r>
      <w:r>
        <w:t xml:space="preserve"> full</w:t>
      </w:r>
      <w:r w:rsidR="00263892">
        <w:t>-</w:t>
      </w:r>
      <w:r>
        <w:t>time summer researchers) will be students in the UW-Green Bay Environmental Science and Policy graduate program or advanced undergraduates, all of whom will be required to pass rigorous training and testing protocols used in previous Great L</w:t>
      </w:r>
      <w:r w:rsidR="001E0D3E">
        <w:t>akes coastal research projects.</w:t>
      </w:r>
      <w:r>
        <w:t xml:space="preserve"> Fringe benefits for UW-Green Bay contributors vary by employee class according to contractual rates established by the University of Wisconsin System. </w:t>
      </w:r>
      <w:r w:rsidR="002F0C32">
        <w:t>UW-Green Bay f</w:t>
      </w:r>
      <w:r w:rsidR="00200A58">
        <w:t xml:space="preserve">ringe benefit rates </w:t>
      </w:r>
      <w:r w:rsidR="002F0C32">
        <w:t xml:space="preserve">will change beginning on </w:t>
      </w:r>
      <w:r w:rsidR="00200A58">
        <w:t>July 1, 2016</w:t>
      </w:r>
      <w:r w:rsidR="002F0C32">
        <w:t xml:space="preserve">, leading to </w:t>
      </w:r>
      <w:r w:rsidR="00200A58">
        <w:t xml:space="preserve">changes </w:t>
      </w:r>
      <w:r w:rsidR="002F0C32">
        <w:t xml:space="preserve">in </w:t>
      </w:r>
      <w:r w:rsidR="00200A58">
        <w:t xml:space="preserve">the original </w:t>
      </w:r>
      <w:r w:rsidR="002F0C32">
        <w:t xml:space="preserve">Phase 2 </w:t>
      </w:r>
      <w:r w:rsidR="00200A58">
        <w:t xml:space="preserve">budget. </w:t>
      </w:r>
      <w:r w:rsidR="002F0C32">
        <w:t xml:space="preserve">These have been incorporated in to the “revised” columns in the budget table. </w:t>
      </w:r>
      <w:r w:rsidR="00200A58">
        <w:t xml:space="preserve">Also, we have shifted $1,415 from the combined salary/fringe/indirect cost lines into the travel/supplies/other categories in order to cover expected increases in costs and to balance the adjusted amounts due to the changes in fringe benefit rates. </w:t>
      </w:r>
    </w:p>
    <w:p w14:paraId="7D648452" w14:textId="77777777" w:rsidR="00410057" w:rsidRDefault="00410057" w:rsidP="00410057">
      <w:pPr>
        <w:jc w:val="both"/>
      </w:pPr>
    </w:p>
    <w:p w14:paraId="47484318" w14:textId="397FF847" w:rsidR="00181CC8" w:rsidRPr="00410057" w:rsidRDefault="00410057" w:rsidP="00410057">
      <w:pPr>
        <w:jc w:val="both"/>
      </w:pPr>
      <w:r w:rsidRPr="00C14D53">
        <w:rPr>
          <w:u w:val="single"/>
        </w:rPr>
        <w:t>UW-Green Bay</w:t>
      </w:r>
    </w:p>
    <w:p w14:paraId="39255397" w14:textId="7A6C3125" w:rsidR="0055250F" w:rsidRDefault="0055250F" w:rsidP="0028712A">
      <w:pPr>
        <w:pStyle w:val="NoSpacing"/>
        <w:jc w:val="both"/>
      </w:pPr>
      <w:r w:rsidRPr="00C14D53">
        <w:rPr>
          <w:i/>
          <w:u w:val="single"/>
        </w:rPr>
        <w:t>Travel</w:t>
      </w:r>
      <w:r>
        <w:t>:</w:t>
      </w:r>
      <w:r w:rsidR="00410057">
        <w:t xml:space="preserve">  </w:t>
      </w:r>
      <w:r>
        <w:t xml:space="preserve">Travel costs in the UW-Green Bay portion of the budget will cover trips to and from field sites by summer student researchers. </w:t>
      </w:r>
      <w:r w:rsidR="002D18D5">
        <w:t xml:space="preserve">A wetland training workshop also will be attended by Wolf, Horn, Giese, and several student assistants during June 2016. </w:t>
      </w:r>
      <w:r w:rsidR="00200A58">
        <w:t>Budgeted amounts have been adjusted to account for lower expenses during Phase 1 and higher expenses expected for Phase 2.</w:t>
      </w:r>
    </w:p>
    <w:p w14:paraId="14353767" w14:textId="77777777" w:rsidR="00410057" w:rsidRPr="00410057" w:rsidRDefault="00410057" w:rsidP="00410057">
      <w:pPr>
        <w:pStyle w:val="NoSpacing"/>
        <w:rPr>
          <w:i/>
          <w:sz w:val="16"/>
          <w:szCs w:val="16"/>
          <w:u w:val="single"/>
        </w:rPr>
      </w:pPr>
    </w:p>
    <w:p w14:paraId="40758E08" w14:textId="147E1267" w:rsidR="0055250F" w:rsidRDefault="0055250F" w:rsidP="0028712A">
      <w:pPr>
        <w:pStyle w:val="NoSpacing"/>
        <w:jc w:val="both"/>
      </w:pPr>
      <w:r w:rsidRPr="00C14D53">
        <w:rPr>
          <w:i/>
          <w:u w:val="single"/>
        </w:rPr>
        <w:t>Supplies</w:t>
      </w:r>
      <w:r>
        <w:t>:</w:t>
      </w:r>
      <w:r w:rsidR="00410057">
        <w:t xml:space="preserve">  S</w:t>
      </w:r>
      <w:r>
        <w:t>upplies include costs of miscellaneous field supplies and computer storage devices like external disk drives.</w:t>
      </w:r>
      <w:r w:rsidR="002D18D5">
        <w:t xml:space="preserve"> The budgeted amount has been increased for Phase 2 to support </w:t>
      </w:r>
      <w:r w:rsidR="00AB1B88">
        <w:t xml:space="preserve">anticipated costs for </w:t>
      </w:r>
      <w:r w:rsidR="002D18D5">
        <w:t xml:space="preserve">server space. </w:t>
      </w:r>
    </w:p>
    <w:p w14:paraId="251A2718" w14:textId="77777777" w:rsidR="00410057" w:rsidRPr="00410057" w:rsidRDefault="00410057" w:rsidP="00410057">
      <w:pPr>
        <w:pStyle w:val="NoSpacing"/>
        <w:rPr>
          <w:sz w:val="16"/>
          <w:szCs w:val="16"/>
        </w:rPr>
      </w:pPr>
    </w:p>
    <w:p w14:paraId="2DF0EE17" w14:textId="61C0B736" w:rsidR="00181CC8" w:rsidRDefault="00410057" w:rsidP="00CD431F">
      <w:pPr>
        <w:jc w:val="both"/>
      </w:pPr>
      <w:r w:rsidRPr="00C14D53">
        <w:rPr>
          <w:i/>
          <w:u w:val="single"/>
        </w:rPr>
        <w:lastRenderedPageBreak/>
        <w:t>Other</w:t>
      </w:r>
      <w:r w:rsidRPr="00994F1C">
        <w:rPr>
          <w:u w:val="single"/>
        </w:rPr>
        <w:t xml:space="preserve"> </w:t>
      </w:r>
      <w:r w:rsidRPr="00C14D53">
        <w:rPr>
          <w:i/>
          <w:u w:val="single"/>
        </w:rPr>
        <w:t>Costs</w:t>
      </w:r>
      <w:r>
        <w:t xml:space="preserve">: </w:t>
      </w:r>
      <w:r w:rsidR="009C6B8D">
        <w:t xml:space="preserve"> </w:t>
      </w:r>
      <w:r>
        <w:t xml:space="preserve">Other costs </w:t>
      </w:r>
      <w:r w:rsidR="00AB1B88">
        <w:t xml:space="preserve">primarily </w:t>
      </w:r>
      <w:r>
        <w:t>include printing</w:t>
      </w:r>
      <w:r w:rsidR="00AB1B88">
        <w:t xml:space="preserve"> a</w:t>
      </w:r>
      <w:r>
        <w:t>nd copying.</w:t>
      </w:r>
      <w:r w:rsidR="00200A58">
        <w:t xml:space="preserve"> This amount has been increased form the original budget to account for higher anticipated costs associated with stakeholder meetings and other presentations. </w:t>
      </w:r>
    </w:p>
    <w:p w14:paraId="3B3E9199" w14:textId="77777777" w:rsidR="00410057" w:rsidRPr="00410057" w:rsidRDefault="00410057" w:rsidP="00CD431F">
      <w:pPr>
        <w:jc w:val="both"/>
        <w:rPr>
          <w:sz w:val="16"/>
          <w:szCs w:val="16"/>
        </w:rPr>
      </w:pPr>
    </w:p>
    <w:p w14:paraId="58641F32" w14:textId="5E544234" w:rsidR="002D18D5" w:rsidRDefault="00410057" w:rsidP="002D18D5">
      <w:pPr>
        <w:jc w:val="both"/>
        <w:rPr>
          <w:b/>
          <w:i/>
          <w:u w:val="single"/>
        </w:rPr>
      </w:pPr>
      <w:r w:rsidRPr="00C14D53">
        <w:rPr>
          <w:i/>
          <w:u w:val="single"/>
        </w:rPr>
        <w:t>Indirect</w:t>
      </w:r>
      <w:r>
        <w:rPr>
          <w:u w:val="single"/>
        </w:rPr>
        <w:t xml:space="preserve"> </w:t>
      </w:r>
      <w:r w:rsidRPr="00C14D53">
        <w:rPr>
          <w:i/>
          <w:u w:val="single"/>
        </w:rPr>
        <w:t>Costs</w:t>
      </w:r>
      <w:r>
        <w:t xml:space="preserve">: </w:t>
      </w:r>
      <w:r w:rsidR="009C6B8D">
        <w:t xml:space="preserve"> </w:t>
      </w:r>
      <w:r>
        <w:t xml:space="preserve">Indirect costs will be applied to salaries and fringes at the off-campus rate of </w:t>
      </w:r>
      <w:r w:rsidR="0039787C">
        <w:t>15</w:t>
      </w:r>
      <w:r>
        <w:t xml:space="preserve">%.          </w:t>
      </w:r>
    </w:p>
    <w:p w14:paraId="617CB2E2" w14:textId="77777777" w:rsidR="002D18D5" w:rsidRDefault="002D18D5" w:rsidP="002D18D5">
      <w:pPr>
        <w:jc w:val="both"/>
      </w:pPr>
    </w:p>
    <w:p w14:paraId="23710951" w14:textId="758B49FE" w:rsidR="002D18D5" w:rsidRPr="002D18D5" w:rsidRDefault="002D18D5" w:rsidP="002D18D5">
      <w:pPr>
        <w:jc w:val="both"/>
      </w:pPr>
      <w:r w:rsidRPr="002D18D5">
        <w:rPr>
          <w:i/>
          <w:u w:val="single"/>
        </w:rPr>
        <w:t>Budget Adjustments</w:t>
      </w:r>
      <w:r w:rsidRPr="002D18D5">
        <w:rPr>
          <w:u w:val="single"/>
        </w:rPr>
        <w:t>:</w:t>
      </w:r>
      <w:r>
        <w:t xml:space="preserve">  In order to meet expenses during the month of June (last month of extended Phase 1), we request a shift of $15,113 from the </w:t>
      </w:r>
      <w:r w:rsidR="00AB1B88">
        <w:t xml:space="preserve">UW-Green Bay portion of the </w:t>
      </w:r>
      <w:r>
        <w:t xml:space="preserve">budget of Phase 2 to Phase 1. Changes in specific categories are indicated in the budget table above. Coupled with the requested </w:t>
      </w:r>
      <w:r w:rsidR="00AB1B88">
        <w:t xml:space="preserve">(opposite) </w:t>
      </w:r>
      <w:r>
        <w:t>shift of $25,000 fr</w:t>
      </w:r>
      <w:r w:rsidR="00AB1B88">
        <w:t>o</w:t>
      </w:r>
      <w:r>
        <w:t>m Phase 1 to Phase 2 by The Nature Conservancy (see below), the net shift in funds would be $9,887 from Phase 1 to Phase 2. The total budget for this project, however, w</w:t>
      </w:r>
      <w:r w:rsidR="00200A58">
        <w:t>ill</w:t>
      </w:r>
      <w:r>
        <w:t xml:space="preserve"> not change from the original $464,052.         </w:t>
      </w:r>
    </w:p>
    <w:p w14:paraId="565F8149" w14:textId="77777777" w:rsidR="002D18D5" w:rsidRDefault="002D18D5" w:rsidP="008653D7">
      <w:pPr>
        <w:jc w:val="both"/>
        <w:rPr>
          <w:u w:val="single"/>
        </w:rPr>
      </w:pPr>
    </w:p>
    <w:p w14:paraId="4DC2ACAA" w14:textId="3A74FB65" w:rsidR="008653D7" w:rsidRPr="00410057" w:rsidRDefault="008653D7" w:rsidP="008653D7">
      <w:pPr>
        <w:jc w:val="both"/>
      </w:pPr>
      <w:r>
        <w:rPr>
          <w:u w:val="single"/>
        </w:rPr>
        <w:t>The Nature Conservancy (TNC)</w:t>
      </w:r>
    </w:p>
    <w:p w14:paraId="3D175273" w14:textId="77777777" w:rsidR="008653D7" w:rsidRPr="00E4064A" w:rsidRDefault="008653D7" w:rsidP="008653D7">
      <w:r w:rsidRPr="008653D7">
        <w:t>TNC respectfully requests $117,100 for Year 2. TNC’s</w:t>
      </w:r>
      <w:r>
        <w:t xml:space="preserve"> original Year 2 budget was $92,100. By the end of the extended Year 1, TNC anticipates having $25,000 in unspent funds ($20,500 direct costs and $4,500 indirect costs) due to work efficiencies and contractor savings. We propose utilizing these leftover Year 1 funds in Year 2 by adding an exciting new deliverable: validating through field visits the top sites in the contributing watershed identified by the GIS-based Watershed Approach. A small part of the leftover funds would bolster the online mapping tool deliverable.</w:t>
      </w:r>
    </w:p>
    <w:tbl>
      <w:tblPr>
        <w:tblStyle w:val="TableGrid"/>
        <w:tblW w:w="0" w:type="auto"/>
        <w:tblLook w:val="04A0" w:firstRow="1" w:lastRow="0" w:firstColumn="1" w:lastColumn="0" w:noHBand="0" w:noVBand="1"/>
      </w:tblPr>
      <w:tblGrid>
        <w:gridCol w:w="1367"/>
        <w:gridCol w:w="1956"/>
        <w:gridCol w:w="2194"/>
        <w:gridCol w:w="2103"/>
        <w:gridCol w:w="1956"/>
      </w:tblGrid>
      <w:tr w:rsidR="008653D7" w14:paraId="7645CB76" w14:textId="77777777" w:rsidTr="00CD3B0C">
        <w:tc>
          <w:tcPr>
            <w:tcW w:w="1458" w:type="dxa"/>
          </w:tcPr>
          <w:p w14:paraId="42C2D2A7" w14:textId="77777777" w:rsidR="008653D7" w:rsidRDefault="008653D7" w:rsidP="00CD3B0C"/>
        </w:tc>
        <w:tc>
          <w:tcPr>
            <w:tcW w:w="2070" w:type="dxa"/>
          </w:tcPr>
          <w:p w14:paraId="47183872" w14:textId="77777777" w:rsidR="008653D7" w:rsidRDefault="008653D7" w:rsidP="00CD3B0C">
            <w:pPr>
              <w:jc w:val="center"/>
            </w:pPr>
            <w:r>
              <w:t>Original budget</w:t>
            </w:r>
          </w:p>
        </w:tc>
        <w:tc>
          <w:tcPr>
            <w:tcW w:w="2340" w:type="dxa"/>
          </w:tcPr>
          <w:p w14:paraId="073A36D9" w14:textId="77777777" w:rsidR="008653D7" w:rsidRDefault="008653D7" w:rsidP="00CD3B0C">
            <w:pPr>
              <w:jc w:val="center"/>
            </w:pPr>
            <w:r>
              <w:t>Est. expenses through 6/30/16</w:t>
            </w:r>
          </w:p>
        </w:tc>
        <w:tc>
          <w:tcPr>
            <w:tcW w:w="2250" w:type="dxa"/>
          </w:tcPr>
          <w:p w14:paraId="5F56D69B" w14:textId="77777777" w:rsidR="008653D7" w:rsidRDefault="008653D7" w:rsidP="00CD3B0C">
            <w:pPr>
              <w:jc w:val="center"/>
            </w:pPr>
            <w:r>
              <w:t>Unspent funds</w:t>
            </w:r>
          </w:p>
        </w:tc>
        <w:tc>
          <w:tcPr>
            <w:tcW w:w="2070" w:type="dxa"/>
          </w:tcPr>
          <w:p w14:paraId="2173E5DB" w14:textId="77777777" w:rsidR="008653D7" w:rsidRDefault="008653D7" w:rsidP="00CD3B0C">
            <w:pPr>
              <w:jc w:val="center"/>
            </w:pPr>
            <w:r>
              <w:t>Revised budget request</w:t>
            </w:r>
          </w:p>
        </w:tc>
      </w:tr>
      <w:tr w:rsidR="008653D7" w14:paraId="1FB11B81" w14:textId="77777777" w:rsidTr="00CD3B0C">
        <w:tc>
          <w:tcPr>
            <w:tcW w:w="1458" w:type="dxa"/>
          </w:tcPr>
          <w:p w14:paraId="6E9B63F4" w14:textId="77777777" w:rsidR="008653D7" w:rsidRDefault="008653D7" w:rsidP="00CD3B0C">
            <w:pPr>
              <w:jc w:val="center"/>
            </w:pPr>
            <w:r>
              <w:t>Year 1</w:t>
            </w:r>
          </w:p>
        </w:tc>
        <w:tc>
          <w:tcPr>
            <w:tcW w:w="2070" w:type="dxa"/>
          </w:tcPr>
          <w:p w14:paraId="5A566BAB" w14:textId="77777777" w:rsidR="008653D7" w:rsidRDefault="008653D7" w:rsidP="00CD3B0C">
            <w:pPr>
              <w:jc w:val="right"/>
            </w:pPr>
            <w:r>
              <w:t>$126,489</w:t>
            </w:r>
          </w:p>
        </w:tc>
        <w:tc>
          <w:tcPr>
            <w:tcW w:w="2340" w:type="dxa"/>
          </w:tcPr>
          <w:p w14:paraId="406D6BD8" w14:textId="77777777" w:rsidR="008653D7" w:rsidRDefault="008653D7" w:rsidP="00CD3B0C">
            <w:pPr>
              <w:jc w:val="right"/>
            </w:pPr>
            <w:r>
              <w:t>$101,489</w:t>
            </w:r>
          </w:p>
        </w:tc>
        <w:tc>
          <w:tcPr>
            <w:tcW w:w="2250" w:type="dxa"/>
          </w:tcPr>
          <w:p w14:paraId="40CF0673" w14:textId="77777777" w:rsidR="008653D7" w:rsidRDefault="008653D7" w:rsidP="00CD3B0C">
            <w:pPr>
              <w:jc w:val="right"/>
            </w:pPr>
            <w:r>
              <w:t>$25,000</w:t>
            </w:r>
          </w:p>
        </w:tc>
        <w:tc>
          <w:tcPr>
            <w:tcW w:w="2070" w:type="dxa"/>
          </w:tcPr>
          <w:p w14:paraId="61374078" w14:textId="77777777" w:rsidR="008653D7" w:rsidRDefault="008653D7" w:rsidP="00CD3B0C">
            <w:pPr>
              <w:jc w:val="right"/>
            </w:pPr>
          </w:p>
        </w:tc>
      </w:tr>
      <w:tr w:rsidR="008653D7" w14:paraId="313694E5" w14:textId="77777777" w:rsidTr="00CD3B0C">
        <w:tc>
          <w:tcPr>
            <w:tcW w:w="1458" w:type="dxa"/>
          </w:tcPr>
          <w:p w14:paraId="6878EA85" w14:textId="77777777" w:rsidR="008653D7" w:rsidRDefault="008653D7" w:rsidP="00CD3B0C">
            <w:pPr>
              <w:jc w:val="center"/>
            </w:pPr>
            <w:r>
              <w:t>Year 2</w:t>
            </w:r>
          </w:p>
        </w:tc>
        <w:tc>
          <w:tcPr>
            <w:tcW w:w="2070" w:type="dxa"/>
          </w:tcPr>
          <w:p w14:paraId="01C9D52D" w14:textId="77777777" w:rsidR="008653D7" w:rsidRDefault="008653D7" w:rsidP="00CD3B0C">
            <w:pPr>
              <w:jc w:val="right"/>
            </w:pPr>
            <w:r>
              <w:t>$92,100</w:t>
            </w:r>
          </w:p>
        </w:tc>
        <w:tc>
          <w:tcPr>
            <w:tcW w:w="2340" w:type="dxa"/>
          </w:tcPr>
          <w:p w14:paraId="3703BF31" w14:textId="77777777" w:rsidR="008653D7" w:rsidRDefault="008653D7" w:rsidP="00CD3B0C">
            <w:pPr>
              <w:jc w:val="right"/>
            </w:pPr>
          </w:p>
        </w:tc>
        <w:tc>
          <w:tcPr>
            <w:tcW w:w="2250" w:type="dxa"/>
          </w:tcPr>
          <w:p w14:paraId="25CA9C36" w14:textId="77777777" w:rsidR="008653D7" w:rsidRDefault="008653D7" w:rsidP="00CD3B0C">
            <w:pPr>
              <w:jc w:val="right"/>
            </w:pPr>
          </w:p>
        </w:tc>
        <w:tc>
          <w:tcPr>
            <w:tcW w:w="2070" w:type="dxa"/>
          </w:tcPr>
          <w:p w14:paraId="68D79330" w14:textId="77777777" w:rsidR="008653D7" w:rsidRPr="00E4064A" w:rsidRDefault="008653D7" w:rsidP="00CD3B0C">
            <w:pPr>
              <w:jc w:val="right"/>
              <w:rPr>
                <w:b/>
              </w:rPr>
            </w:pPr>
            <w:r w:rsidRPr="00E4064A">
              <w:rPr>
                <w:b/>
              </w:rPr>
              <w:t>$117,100</w:t>
            </w:r>
          </w:p>
        </w:tc>
      </w:tr>
    </w:tbl>
    <w:p w14:paraId="3C30F319" w14:textId="77777777" w:rsidR="003B13A5" w:rsidRDefault="003B13A5" w:rsidP="00410057">
      <w:pPr>
        <w:spacing w:line="360" w:lineRule="auto"/>
        <w:jc w:val="both"/>
        <w:rPr>
          <w:b/>
          <w:i/>
          <w:u w:val="single"/>
        </w:rPr>
      </w:pPr>
    </w:p>
    <w:p w14:paraId="7D9EAB5C" w14:textId="77777777" w:rsidR="00410057" w:rsidRPr="00410057" w:rsidRDefault="00410057" w:rsidP="00410057">
      <w:pPr>
        <w:spacing w:line="360" w:lineRule="auto"/>
        <w:jc w:val="both"/>
        <w:rPr>
          <w:b/>
        </w:rPr>
      </w:pPr>
      <w:r w:rsidRPr="00410057">
        <w:rPr>
          <w:b/>
          <w:i/>
          <w:u w:val="single"/>
        </w:rPr>
        <w:t>Contracts</w:t>
      </w:r>
      <w:r w:rsidRPr="00410057">
        <w:rPr>
          <w:b/>
        </w:rPr>
        <w:t>:</w:t>
      </w:r>
    </w:p>
    <w:p w14:paraId="0EEAC618" w14:textId="0F56D500" w:rsidR="00181CC8" w:rsidRDefault="00181CC8" w:rsidP="00CD431F">
      <w:pPr>
        <w:jc w:val="both"/>
      </w:pPr>
      <w:r w:rsidRPr="00C14D53">
        <w:rPr>
          <w:u w:val="single"/>
        </w:rPr>
        <w:t>GBMSD</w:t>
      </w:r>
      <w:r w:rsidR="005C46B8">
        <w:rPr>
          <w:u w:val="single"/>
        </w:rPr>
        <w:t xml:space="preserve"> (NEW Water)</w:t>
      </w:r>
      <w:r>
        <w:t xml:space="preserve">: </w:t>
      </w:r>
      <w:r w:rsidR="009C6B8D">
        <w:t xml:space="preserve"> </w:t>
      </w:r>
      <w:r w:rsidRPr="00CC376C">
        <w:t xml:space="preserve">Scientists from the Green Bay Metropolitan Sewerage District </w:t>
      </w:r>
      <w:r w:rsidR="005C46B8">
        <w:t xml:space="preserve">(now called NEW Water) </w:t>
      </w:r>
      <w:r w:rsidRPr="00CC376C">
        <w:t>will contribute information from ongoing water quality studies in the AOC; this information will be used to identify changes in habitat conditions for aquatic species and will help document long</w:t>
      </w:r>
      <w:r w:rsidR="00BF16B8">
        <w:t>-</w:t>
      </w:r>
      <w:r w:rsidRPr="00CC376C">
        <w:t>term changes in environmental stressors of the lower Green Bay ecosystem</w:t>
      </w:r>
      <w:r>
        <w:t>.</w:t>
      </w:r>
    </w:p>
    <w:p w14:paraId="5FBE431C" w14:textId="77777777" w:rsidR="00181CC8" w:rsidRDefault="00181CC8" w:rsidP="00CD431F">
      <w:pPr>
        <w:jc w:val="both"/>
      </w:pPr>
    </w:p>
    <w:p w14:paraId="6CECDB4B" w14:textId="40E68BAF" w:rsidR="00181CC8" w:rsidRDefault="00181CC8" w:rsidP="00CD431F">
      <w:pPr>
        <w:jc w:val="both"/>
      </w:pPr>
      <w:r w:rsidRPr="00C14D53">
        <w:rPr>
          <w:u w:val="single"/>
        </w:rPr>
        <w:t>TNC</w:t>
      </w:r>
      <w:r w:rsidRPr="00C14D53">
        <w:t>:</w:t>
      </w:r>
      <w:r w:rsidR="009C6B8D">
        <w:t xml:space="preserve"> </w:t>
      </w:r>
      <w:r>
        <w:t xml:space="preserve"> </w:t>
      </w:r>
      <w:r w:rsidR="005C46B8">
        <w:t xml:space="preserve">Biologists from The Nature Conservancy </w:t>
      </w:r>
      <w:r w:rsidR="00EA0D02">
        <w:t xml:space="preserve">(TNC) </w:t>
      </w:r>
      <w:r>
        <w:t xml:space="preserve">will </w:t>
      </w:r>
      <w:r w:rsidR="00492118">
        <w:t>collaborate with UW</w:t>
      </w:r>
      <w:r w:rsidR="00EA0D02">
        <w:t>-</w:t>
      </w:r>
      <w:r w:rsidR="00492118">
        <w:t>G</w:t>
      </w:r>
      <w:r w:rsidR="00EA0D02">
        <w:t xml:space="preserve">reen </w:t>
      </w:r>
      <w:r w:rsidR="00492118">
        <w:t>B</w:t>
      </w:r>
      <w:r w:rsidR="00EA0D02">
        <w:t>ay</w:t>
      </w:r>
      <w:r w:rsidR="00492118">
        <w:t xml:space="preserve"> staff during all phases of this project and will </w:t>
      </w:r>
      <w:r w:rsidR="00210666">
        <w:t>contribute information and expertise to the proposed deliverables</w:t>
      </w:r>
      <w:r w:rsidR="00492118">
        <w:t xml:space="preserve">. In particular, TNC collaborators will lead the </w:t>
      </w:r>
      <w:r w:rsidR="00210666" w:rsidRPr="00210666">
        <w:t>contributing watershed assessment</w:t>
      </w:r>
      <w:r w:rsidR="00210666">
        <w:t xml:space="preserve"> and </w:t>
      </w:r>
      <w:r w:rsidR="00492118">
        <w:t xml:space="preserve">will be instrumental in delivering </w:t>
      </w:r>
      <w:r w:rsidR="00754413">
        <w:t>a</w:t>
      </w:r>
      <w:r w:rsidR="00492118">
        <w:t xml:space="preserve"> </w:t>
      </w:r>
      <w:r w:rsidR="00210666" w:rsidRPr="00210666">
        <w:t>list of potentially feasible habitat projects that could be implemented</w:t>
      </w:r>
      <w:r w:rsidR="00EA0D02">
        <w:t xml:space="preserve"> </w:t>
      </w:r>
      <w:r w:rsidR="00210666">
        <w:t xml:space="preserve">to achieve de-listing status. As part of the watershed assessment, </w:t>
      </w:r>
      <w:r w:rsidR="00EA0D02">
        <w:t>TNC</w:t>
      </w:r>
      <w:r w:rsidR="00556263">
        <w:t xml:space="preserve"> </w:t>
      </w:r>
      <w:r w:rsidR="00210666">
        <w:t xml:space="preserve">will oversee two complementary </w:t>
      </w:r>
      <w:r w:rsidRPr="00994F1C">
        <w:t>tasks: 1) digitiz</w:t>
      </w:r>
      <w:r w:rsidR="00492118">
        <w:t>ing</w:t>
      </w:r>
      <w:r w:rsidRPr="00994F1C">
        <w:t xml:space="preserve"> available soil phosphorus (P) data from Nutrient Management Plans that ha</w:t>
      </w:r>
      <w:r w:rsidR="00210666">
        <w:t>ve</w:t>
      </w:r>
      <w:r w:rsidRPr="00994F1C">
        <w:t xml:space="preserve"> not yet been digitized (small portion of Calumet County in watershed</w:t>
      </w:r>
      <w:r w:rsidR="00210666">
        <w:t xml:space="preserve"> and </w:t>
      </w:r>
      <w:r w:rsidRPr="00994F1C">
        <w:t xml:space="preserve">additional </w:t>
      </w:r>
      <w:r w:rsidR="00754413">
        <w:t xml:space="preserve">un-mapped </w:t>
      </w:r>
      <w:r w:rsidRPr="00994F1C">
        <w:t>data for Outagamie or Brown County) and 2) map</w:t>
      </w:r>
      <w:r w:rsidR="00492118">
        <w:t>ping</w:t>
      </w:r>
      <w:r w:rsidRPr="00994F1C">
        <w:t xml:space="preserve"> drain tiled agricultural fields and the water/nutrient flow paths</w:t>
      </w:r>
      <w:r w:rsidR="001E0D3E">
        <w:t xml:space="preserve"> from fields </w:t>
      </w:r>
      <w:r w:rsidR="00754413">
        <w:t xml:space="preserve">in </w:t>
      </w:r>
      <w:r w:rsidR="001E0D3E">
        <w:t xml:space="preserve">the AOC. </w:t>
      </w:r>
      <w:r w:rsidRPr="00994F1C">
        <w:t xml:space="preserve">Soil P </w:t>
      </w:r>
      <w:r w:rsidRPr="00994F1C">
        <w:lastRenderedPageBreak/>
        <w:t xml:space="preserve">mapping </w:t>
      </w:r>
      <w:r>
        <w:t>and cover drain tile mapping</w:t>
      </w:r>
      <w:r w:rsidR="00410057">
        <w:t xml:space="preserve"> </w:t>
      </w:r>
      <w:r w:rsidR="00210666">
        <w:t xml:space="preserve">within the project area and </w:t>
      </w:r>
      <w:r w:rsidR="00754413">
        <w:t xml:space="preserve">contributing </w:t>
      </w:r>
      <w:r w:rsidR="00210666">
        <w:t>watersheds that affect fish and wildlife BUIs</w:t>
      </w:r>
      <w:r w:rsidR="001918A8">
        <w:t xml:space="preserve"> will</w:t>
      </w:r>
      <w:r w:rsidR="00210666">
        <w:t xml:space="preserve"> </w:t>
      </w:r>
      <w:r w:rsidR="00410057">
        <w:t xml:space="preserve">also be </w:t>
      </w:r>
      <w:r w:rsidR="00210666">
        <w:t xml:space="preserve">completed </w:t>
      </w:r>
      <w:r w:rsidR="00410057">
        <w:t>as part of this contract</w:t>
      </w:r>
      <w:r>
        <w:t>.</w:t>
      </w:r>
    </w:p>
    <w:p w14:paraId="75026648" w14:textId="39451E99" w:rsidR="0077586C" w:rsidRPr="00410057" w:rsidRDefault="00410057" w:rsidP="00150E5C">
      <w:pPr>
        <w:rPr>
          <w:b/>
          <w:i/>
        </w:rPr>
      </w:pPr>
      <w:r w:rsidRPr="00410057">
        <w:rPr>
          <w:b/>
          <w:i/>
        </w:rPr>
        <w:t>T</w:t>
      </w:r>
      <w:r w:rsidR="0077586C" w:rsidRPr="00410057">
        <w:rPr>
          <w:b/>
          <w:i/>
        </w:rPr>
        <w:t>imeline:</w:t>
      </w:r>
    </w:p>
    <w:p w14:paraId="7BE44485" w14:textId="77777777" w:rsidR="00150E5C" w:rsidRDefault="00150E5C" w:rsidP="00CD431F">
      <w:pPr>
        <w:jc w:val="both"/>
      </w:pP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840"/>
      </w:tblGrid>
      <w:tr w:rsidR="0087708D" w:rsidRPr="00526DF8" w14:paraId="2D02B24B" w14:textId="77777777" w:rsidTr="00525F5F">
        <w:trPr>
          <w:trHeight w:val="413"/>
        </w:trPr>
        <w:tc>
          <w:tcPr>
            <w:tcW w:w="2250" w:type="dxa"/>
            <w:shd w:val="clear" w:color="auto" w:fill="auto"/>
            <w:vAlign w:val="center"/>
          </w:tcPr>
          <w:p w14:paraId="1F1EBCB8" w14:textId="77777777" w:rsidR="0087708D" w:rsidRPr="00526DF8" w:rsidRDefault="0087708D" w:rsidP="00EF27C8">
            <w:pPr>
              <w:widowControl w:val="0"/>
              <w:tabs>
                <w:tab w:val="left" w:pos="0"/>
              </w:tabs>
              <w:rPr>
                <w:rFonts w:eastAsia="MS Mincho"/>
                <w:b/>
                <w:bCs/>
                <w:color w:val="000000"/>
              </w:rPr>
            </w:pPr>
            <w:r w:rsidRPr="00526DF8">
              <w:rPr>
                <w:rFonts w:eastAsia="MS Mincho"/>
                <w:b/>
                <w:bCs/>
                <w:color w:val="000000"/>
              </w:rPr>
              <w:t>Timeframe</w:t>
            </w:r>
          </w:p>
        </w:tc>
        <w:tc>
          <w:tcPr>
            <w:tcW w:w="6840" w:type="dxa"/>
            <w:shd w:val="clear" w:color="auto" w:fill="auto"/>
            <w:vAlign w:val="center"/>
          </w:tcPr>
          <w:p w14:paraId="793AA37A" w14:textId="280738A4" w:rsidR="0087708D" w:rsidRPr="00526DF8" w:rsidRDefault="0087708D" w:rsidP="003B13A5">
            <w:pPr>
              <w:widowControl w:val="0"/>
              <w:tabs>
                <w:tab w:val="left" w:pos="0"/>
              </w:tabs>
              <w:rPr>
                <w:rFonts w:eastAsia="MS Mincho"/>
                <w:b/>
                <w:bCs/>
                <w:color w:val="000000"/>
              </w:rPr>
            </w:pPr>
            <w:r>
              <w:rPr>
                <w:rFonts w:eastAsia="MS Mincho"/>
                <w:b/>
                <w:bCs/>
                <w:color w:val="000000"/>
              </w:rPr>
              <w:t xml:space="preserve">Deliverables </w:t>
            </w:r>
            <w:r w:rsidR="003B13A5">
              <w:rPr>
                <w:rFonts w:eastAsia="MS Mincho"/>
                <w:b/>
                <w:bCs/>
                <w:color w:val="000000"/>
              </w:rPr>
              <w:t xml:space="preserve">for end of Phase 1 (April-June 2016) and </w:t>
            </w:r>
            <w:r w:rsidR="00A34551">
              <w:rPr>
                <w:rFonts w:eastAsia="MS Mincho"/>
                <w:b/>
                <w:bCs/>
                <w:color w:val="000000"/>
              </w:rPr>
              <w:t>Phase 2</w:t>
            </w:r>
            <w:r w:rsidR="003B13A5">
              <w:rPr>
                <w:rFonts w:eastAsia="MS Mincho"/>
                <w:b/>
                <w:bCs/>
                <w:color w:val="000000"/>
              </w:rPr>
              <w:t xml:space="preserve"> (July 2016-June 2017)</w:t>
            </w:r>
            <w:r w:rsidR="00A34551">
              <w:rPr>
                <w:rFonts w:eastAsia="MS Mincho"/>
                <w:b/>
                <w:bCs/>
                <w:color w:val="000000"/>
              </w:rPr>
              <w:t xml:space="preserve">. </w:t>
            </w:r>
          </w:p>
        </w:tc>
      </w:tr>
      <w:tr w:rsidR="00F43440" w:rsidRPr="00526DF8" w14:paraId="1491C0E1" w14:textId="77777777" w:rsidTr="00F43440">
        <w:tc>
          <w:tcPr>
            <w:tcW w:w="2250" w:type="dxa"/>
            <w:tcBorders>
              <w:bottom w:val="single" w:sz="4" w:space="0" w:color="auto"/>
              <w:right w:val="single" w:sz="4" w:space="0" w:color="auto"/>
            </w:tcBorders>
            <w:shd w:val="clear" w:color="auto" w:fill="auto"/>
          </w:tcPr>
          <w:p w14:paraId="22539C6E" w14:textId="3F84E327" w:rsidR="00F43440" w:rsidRDefault="00213D94" w:rsidP="00213D94">
            <w:pPr>
              <w:widowControl w:val="0"/>
              <w:tabs>
                <w:tab w:val="left" w:pos="0"/>
              </w:tabs>
              <w:rPr>
                <w:rFonts w:eastAsia="MS Mincho"/>
                <w:bCs/>
                <w:color w:val="000000"/>
              </w:rPr>
            </w:pPr>
            <w:r>
              <w:rPr>
                <w:rFonts w:eastAsia="MS Mincho"/>
                <w:bCs/>
                <w:color w:val="000000"/>
              </w:rPr>
              <w:t>April</w:t>
            </w:r>
            <w:r w:rsidR="00F43440">
              <w:rPr>
                <w:rFonts w:eastAsia="MS Mincho"/>
                <w:bCs/>
                <w:color w:val="000000"/>
              </w:rPr>
              <w:t xml:space="preserve"> 1, 201</w:t>
            </w:r>
            <w:r w:rsidR="00925F9D">
              <w:rPr>
                <w:rFonts w:eastAsia="MS Mincho"/>
                <w:bCs/>
                <w:color w:val="000000"/>
              </w:rPr>
              <w:t>6</w:t>
            </w:r>
            <w:r w:rsidR="00F43440">
              <w:rPr>
                <w:rFonts w:eastAsia="MS Mincho"/>
                <w:bCs/>
                <w:color w:val="000000"/>
              </w:rPr>
              <w:t xml:space="preserve"> </w:t>
            </w:r>
            <w:r w:rsidR="00EF27C8">
              <w:rPr>
                <w:rFonts w:eastAsia="MS Mincho"/>
                <w:bCs/>
                <w:color w:val="000000"/>
              </w:rPr>
              <w:t xml:space="preserve">- </w:t>
            </w:r>
            <w:r>
              <w:rPr>
                <w:rFonts w:eastAsia="MS Mincho"/>
                <w:bCs/>
                <w:color w:val="000000"/>
              </w:rPr>
              <w:t>June 30</w:t>
            </w:r>
            <w:r w:rsidR="00925F9D">
              <w:rPr>
                <w:rFonts w:eastAsia="MS Mincho"/>
                <w:bCs/>
                <w:color w:val="000000"/>
              </w:rPr>
              <w:t>, 2016</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CA4E45A" w14:textId="1F598B5F" w:rsidR="00F43440" w:rsidRDefault="005E5CED" w:rsidP="002B44BD">
            <w:pPr>
              <w:pStyle w:val="ListParagraph"/>
              <w:widowControl w:val="0"/>
              <w:numPr>
                <w:ilvl w:val="0"/>
                <w:numId w:val="10"/>
              </w:numPr>
              <w:tabs>
                <w:tab w:val="left" w:pos="0"/>
              </w:tabs>
              <w:ind w:left="387"/>
              <w:contextualSpacing/>
              <w:jc w:val="both"/>
              <w:rPr>
                <w:bCs/>
                <w:color w:val="000000"/>
              </w:rPr>
            </w:pPr>
            <w:r>
              <w:rPr>
                <w:bCs/>
                <w:color w:val="000000"/>
              </w:rPr>
              <w:t>Quarterly update and invoice (Q</w:t>
            </w:r>
            <w:r w:rsidR="00E41740">
              <w:rPr>
                <w:bCs/>
                <w:color w:val="000000"/>
              </w:rPr>
              <w:t>6</w:t>
            </w:r>
            <w:r w:rsidR="00F43440">
              <w:rPr>
                <w:bCs/>
                <w:color w:val="000000"/>
              </w:rPr>
              <w:t xml:space="preserve">) due </w:t>
            </w:r>
            <w:r>
              <w:rPr>
                <w:bCs/>
                <w:color w:val="000000"/>
              </w:rPr>
              <w:t>July</w:t>
            </w:r>
            <w:r w:rsidR="00925F9D">
              <w:rPr>
                <w:bCs/>
                <w:color w:val="000000"/>
              </w:rPr>
              <w:t xml:space="preserve"> 7, 2016</w:t>
            </w:r>
          </w:p>
          <w:p w14:paraId="5CD939F8" w14:textId="39D5509F" w:rsidR="00F43440" w:rsidRPr="00526DF8" w:rsidRDefault="00150E5C" w:rsidP="002B44BD">
            <w:pPr>
              <w:pStyle w:val="ListParagraph"/>
              <w:widowControl w:val="0"/>
              <w:numPr>
                <w:ilvl w:val="0"/>
                <w:numId w:val="10"/>
              </w:numPr>
              <w:tabs>
                <w:tab w:val="left" w:pos="0"/>
              </w:tabs>
              <w:ind w:left="387"/>
              <w:contextualSpacing/>
              <w:jc w:val="both"/>
              <w:rPr>
                <w:bCs/>
                <w:color w:val="000000"/>
              </w:rPr>
            </w:pPr>
            <w:r>
              <w:rPr>
                <w:bCs/>
                <w:color w:val="000000"/>
              </w:rPr>
              <w:t xml:space="preserve">Updated </w:t>
            </w:r>
            <w:r w:rsidR="001B50DC">
              <w:rPr>
                <w:bCs/>
                <w:color w:val="000000"/>
              </w:rPr>
              <w:t xml:space="preserve">QAPP and </w:t>
            </w:r>
            <w:r>
              <w:rPr>
                <w:bCs/>
                <w:color w:val="000000"/>
              </w:rPr>
              <w:t>recommendations for assessment/monitoring metrics</w:t>
            </w:r>
            <w:r w:rsidR="00E41740">
              <w:rPr>
                <w:bCs/>
                <w:color w:val="000000"/>
              </w:rPr>
              <w:t>.</w:t>
            </w:r>
          </w:p>
        </w:tc>
      </w:tr>
      <w:tr w:rsidR="009E291C" w:rsidRPr="00526DF8" w14:paraId="3535667D" w14:textId="77777777" w:rsidTr="00F63FC0">
        <w:tc>
          <w:tcPr>
            <w:tcW w:w="2250" w:type="dxa"/>
            <w:tcBorders>
              <w:bottom w:val="single" w:sz="4" w:space="0" w:color="auto"/>
              <w:right w:val="single" w:sz="4" w:space="0" w:color="auto"/>
            </w:tcBorders>
            <w:shd w:val="clear" w:color="auto" w:fill="auto"/>
          </w:tcPr>
          <w:p w14:paraId="24A3CF66" w14:textId="2CF404ED" w:rsidR="009E291C" w:rsidRDefault="009E291C">
            <w:pPr>
              <w:widowControl w:val="0"/>
              <w:tabs>
                <w:tab w:val="left" w:pos="0"/>
              </w:tabs>
              <w:rPr>
                <w:rFonts w:eastAsia="MS Mincho"/>
                <w:bCs/>
                <w:color w:val="000000"/>
              </w:rPr>
            </w:pPr>
            <w:r>
              <w:rPr>
                <w:rFonts w:eastAsia="MS Mincho"/>
                <w:bCs/>
                <w:color w:val="000000"/>
              </w:rPr>
              <w:t xml:space="preserve">July 1, 2016 – </w:t>
            </w:r>
          </w:p>
          <w:p w14:paraId="072BBA73" w14:textId="53B40431" w:rsidR="009E291C" w:rsidRDefault="009E291C">
            <w:pPr>
              <w:widowControl w:val="0"/>
              <w:tabs>
                <w:tab w:val="left" w:pos="0"/>
              </w:tabs>
              <w:rPr>
                <w:rFonts w:eastAsia="MS Mincho"/>
                <w:bCs/>
                <w:color w:val="000000"/>
              </w:rPr>
            </w:pPr>
            <w:r>
              <w:rPr>
                <w:rFonts w:eastAsia="MS Mincho"/>
                <w:bCs/>
                <w:color w:val="000000"/>
              </w:rPr>
              <w:t>September 30, 2016</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98D6AB7" w14:textId="65900179" w:rsidR="00E41740" w:rsidRDefault="009E291C" w:rsidP="00E41740">
            <w:pPr>
              <w:pStyle w:val="ListParagraph"/>
              <w:widowControl w:val="0"/>
              <w:numPr>
                <w:ilvl w:val="0"/>
                <w:numId w:val="10"/>
              </w:numPr>
              <w:tabs>
                <w:tab w:val="left" w:pos="0"/>
              </w:tabs>
              <w:ind w:left="387"/>
              <w:contextualSpacing/>
              <w:jc w:val="both"/>
              <w:rPr>
                <w:bCs/>
                <w:color w:val="000000"/>
              </w:rPr>
            </w:pPr>
            <w:r>
              <w:rPr>
                <w:bCs/>
                <w:color w:val="000000"/>
              </w:rPr>
              <w:t>Q</w:t>
            </w:r>
            <w:r w:rsidR="001B50DC">
              <w:rPr>
                <w:bCs/>
                <w:color w:val="000000"/>
              </w:rPr>
              <w:t>uarterly update and invoice (Q</w:t>
            </w:r>
            <w:r w:rsidR="00E41740">
              <w:rPr>
                <w:bCs/>
                <w:color w:val="000000"/>
              </w:rPr>
              <w:t>7</w:t>
            </w:r>
            <w:r>
              <w:rPr>
                <w:bCs/>
                <w:color w:val="000000"/>
              </w:rPr>
              <w:t>) due October 7, 2016</w:t>
            </w:r>
          </w:p>
          <w:p w14:paraId="4202FFF1" w14:textId="77777777" w:rsidR="00E41740" w:rsidRDefault="003B3CDE" w:rsidP="00E41740">
            <w:pPr>
              <w:pStyle w:val="ListParagraph"/>
              <w:widowControl w:val="0"/>
              <w:numPr>
                <w:ilvl w:val="0"/>
                <w:numId w:val="10"/>
              </w:numPr>
              <w:tabs>
                <w:tab w:val="left" w:pos="0"/>
              </w:tabs>
              <w:ind w:left="387"/>
              <w:contextualSpacing/>
              <w:jc w:val="both"/>
              <w:rPr>
                <w:bCs/>
                <w:color w:val="000000"/>
              </w:rPr>
            </w:pPr>
            <w:r w:rsidRPr="00E41740">
              <w:rPr>
                <w:bCs/>
                <w:color w:val="000000"/>
              </w:rPr>
              <w:t>Summary of 2016 f</w:t>
            </w:r>
            <w:r w:rsidR="001B50DC" w:rsidRPr="00E41740">
              <w:rPr>
                <w:bCs/>
                <w:color w:val="000000"/>
              </w:rPr>
              <w:t>ield work and historical research</w:t>
            </w:r>
            <w:r w:rsidR="00E41740" w:rsidRPr="00E41740">
              <w:rPr>
                <w:bCs/>
                <w:color w:val="000000"/>
              </w:rPr>
              <w:t>.</w:t>
            </w:r>
          </w:p>
          <w:p w14:paraId="0BA0E2DA" w14:textId="77777777" w:rsidR="00E41740" w:rsidRPr="00E41740" w:rsidRDefault="00E41740" w:rsidP="00E41740">
            <w:pPr>
              <w:pStyle w:val="ListParagraph"/>
              <w:widowControl w:val="0"/>
              <w:numPr>
                <w:ilvl w:val="0"/>
                <w:numId w:val="10"/>
              </w:numPr>
              <w:tabs>
                <w:tab w:val="left" w:pos="0"/>
              </w:tabs>
              <w:ind w:left="387"/>
              <w:contextualSpacing/>
              <w:jc w:val="both"/>
              <w:rPr>
                <w:bCs/>
                <w:color w:val="000000"/>
              </w:rPr>
            </w:pPr>
            <w:r w:rsidRPr="00631FD8">
              <w:t xml:space="preserve">Written input </w:t>
            </w:r>
            <w:r>
              <w:t xml:space="preserve">(TNC) </w:t>
            </w:r>
            <w:r w:rsidRPr="00631FD8">
              <w:t>on list of recommended quantitative AOC delisting targets for fish and wildlife BUIs (recommended targets will be developed collaboratively with UWGB and DNR)</w:t>
            </w:r>
            <w:r>
              <w:t>.</w:t>
            </w:r>
          </w:p>
          <w:p w14:paraId="163CCA9B" w14:textId="362B711B" w:rsidR="00E41740" w:rsidRPr="00E41740" w:rsidRDefault="00E41740" w:rsidP="00E41740">
            <w:pPr>
              <w:pStyle w:val="ListParagraph"/>
              <w:widowControl w:val="0"/>
              <w:numPr>
                <w:ilvl w:val="0"/>
                <w:numId w:val="10"/>
              </w:numPr>
              <w:tabs>
                <w:tab w:val="left" w:pos="0"/>
              </w:tabs>
              <w:ind w:left="387"/>
              <w:contextualSpacing/>
              <w:jc w:val="both"/>
              <w:rPr>
                <w:bCs/>
                <w:color w:val="000000"/>
              </w:rPr>
            </w:pPr>
            <w:r>
              <w:t>Complete matrix for Wildlife Tool (TNC).</w:t>
            </w:r>
          </w:p>
        </w:tc>
      </w:tr>
      <w:tr w:rsidR="009E291C" w:rsidRPr="00526DF8" w14:paraId="12D8AC1C" w14:textId="77777777" w:rsidTr="00F63FC0">
        <w:tc>
          <w:tcPr>
            <w:tcW w:w="2250" w:type="dxa"/>
            <w:tcBorders>
              <w:bottom w:val="single" w:sz="4" w:space="0" w:color="auto"/>
              <w:right w:val="single" w:sz="4" w:space="0" w:color="auto"/>
            </w:tcBorders>
            <w:shd w:val="clear" w:color="auto" w:fill="auto"/>
          </w:tcPr>
          <w:p w14:paraId="4DF7CCA5" w14:textId="03F749FD" w:rsidR="009E291C" w:rsidRDefault="009E291C">
            <w:pPr>
              <w:widowControl w:val="0"/>
              <w:tabs>
                <w:tab w:val="left" w:pos="0"/>
              </w:tabs>
              <w:rPr>
                <w:rFonts w:eastAsia="MS Mincho"/>
                <w:bCs/>
                <w:color w:val="000000"/>
              </w:rPr>
            </w:pPr>
            <w:r>
              <w:rPr>
                <w:rFonts w:eastAsia="MS Mincho"/>
                <w:bCs/>
                <w:color w:val="000000"/>
              </w:rPr>
              <w:t>October 1, 2016 – December 31, 2016</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672AEF5" w14:textId="5CA499F8" w:rsidR="009E291C" w:rsidRDefault="009E291C" w:rsidP="00F63FC0">
            <w:pPr>
              <w:pStyle w:val="ListParagraph"/>
              <w:widowControl w:val="0"/>
              <w:numPr>
                <w:ilvl w:val="0"/>
                <w:numId w:val="10"/>
              </w:numPr>
              <w:tabs>
                <w:tab w:val="left" w:pos="0"/>
              </w:tabs>
              <w:ind w:left="387"/>
              <w:contextualSpacing/>
              <w:jc w:val="both"/>
              <w:rPr>
                <w:bCs/>
                <w:color w:val="000000"/>
              </w:rPr>
            </w:pPr>
            <w:r>
              <w:rPr>
                <w:bCs/>
                <w:color w:val="000000"/>
              </w:rPr>
              <w:t>Q</w:t>
            </w:r>
            <w:r w:rsidR="001B50DC">
              <w:rPr>
                <w:bCs/>
                <w:color w:val="000000"/>
              </w:rPr>
              <w:t>uarterly update and invoice (Q</w:t>
            </w:r>
            <w:r w:rsidR="00E41740">
              <w:rPr>
                <w:bCs/>
                <w:color w:val="000000"/>
              </w:rPr>
              <w:t>8</w:t>
            </w:r>
            <w:r>
              <w:rPr>
                <w:bCs/>
                <w:color w:val="000000"/>
              </w:rPr>
              <w:t>) due January 7, 201</w:t>
            </w:r>
            <w:r w:rsidR="00E41740">
              <w:rPr>
                <w:bCs/>
                <w:color w:val="000000"/>
              </w:rPr>
              <w:t>7</w:t>
            </w:r>
          </w:p>
          <w:p w14:paraId="68AEBEC0" w14:textId="7DDA70FD" w:rsidR="009E291C" w:rsidRPr="00526DF8" w:rsidRDefault="009E291C">
            <w:pPr>
              <w:pStyle w:val="ListParagraph"/>
              <w:widowControl w:val="0"/>
              <w:numPr>
                <w:ilvl w:val="0"/>
                <w:numId w:val="10"/>
              </w:numPr>
              <w:tabs>
                <w:tab w:val="left" w:pos="0"/>
              </w:tabs>
              <w:ind w:left="387"/>
              <w:contextualSpacing/>
              <w:jc w:val="both"/>
              <w:rPr>
                <w:bCs/>
                <w:color w:val="000000"/>
              </w:rPr>
            </w:pPr>
            <w:r>
              <w:rPr>
                <w:bCs/>
                <w:color w:val="000000"/>
              </w:rPr>
              <w:t xml:space="preserve">Updated </w:t>
            </w:r>
            <w:r w:rsidR="001B50DC">
              <w:rPr>
                <w:bCs/>
                <w:color w:val="000000"/>
              </w:rPr>
              <w:t>habitat map and site summaries based on 2016 field work; draft recommendations for AOC monitoring and metrics</w:t>
            </w:r>
          </w:p>
        </w:tc>
      </w:tr>
      <w:tr w:rsidR="009E291C" w:rsidRPr="005C7333" w14:paraId="23F0494E" w14:textId="77777777" w:rsidTr="00F63FC0">
        <w:tc>
          <w:tcPr>
            <w:tcW w:w="2250" w:type="dxa"/>
            <w:shd w:val="clear" w:color="auto" w:fill="auto"/>
          </w:tcPr>
          <w:p w14:paraId="2C309C20" w14:textId="581A7F98" w:rsidR="009E291C" w:rsidRPr="00526DF8" w:rsidRDefault="009E291C">
            <w:pPr>
              <w:widowControl w:val="0"/>
              <w:tabs>
                <w:tab w:val="left" w:pos="0"/>
              </w:tabs>
              <w:rPr>
                <w:rFonts w:eastAsia="MS Mincho"/>
                <w:bCs/>
                <w:color w:val="000000"/>
              </w:rPr>
            </w:pPr>
            <w:r>
              <w:t>January 1, 2017 – March 31, 2017</w:t>
            </w:r>
          </w:p>
        </w:tc>
        <w:tc>
          <w:tcPr>
            <w:tcW w:w="6840" w:type="dxa"/>
            <w:shd w:val="clear" w:color="auto" w:fill="auto"/>
          </w:tcPr>
          <w:p w14:paraId="5FE250DD" w14:textId="66D20AF5" w:rsidR="009E291C" w:rsidRPr="00526DF8" w:rsidRDefault="009E291C" w:rsidP="00672905">
            <w:pPr>
              <w:pStyle w:val="ListParagraph"/>
              <w:widowControl w:val="0"/>
              <w:numPr>
                <w:ilvl w:val="0"/>
                <w:numId w:val="10"/>
              </w:numPr>
              <w:tabs>
                <w:tab w:val="left" w:pos="0"/>
              </w:tabs>
              <w:ind w:left="406"/>
              <w:contextualSpacing/>
              <w:jc w:val="both"/>
            </w:pPr>
            <w:r w:rsidRPr="00526DF8">
              <w:rPr>
                <w:bCs/>
                <w:color w:val="000000"/>
              </w:rPr>
              <w:t xml:space="preserve">Quarterly update </w:t>
            </w:r>
            <w:r w:rsidRPr="00526DF8">
              <w:t xml:space="preserve">and invoice </w:t>
            </w:r>
            <w:r w:rsidRPr="00526DF8">
              <w:rPr>
                <w:bCs/>
                <w:color w:val="000000"/>
              </w:rPr>
              <w:t>(Q</w:t>
            </w:r>
            <w:r w:rsidR="00E41740">
              <w:rPr>
                <w:bCs/>
                <w:color w:val="000000"/>
              </w:rPr>
              <w:t>9</w:t>
            </w:r>
            <w:r w:rsidRPr="00526DF8">
              <w:rPr>
                <w:bCs/>
                <w:color w:val="000000"/>
              </w:rPr>
              <w:t xml:space="preserve">) due </w:t>
            </w:r>
            <w:r w:rsidR="002A0070">
              <w:rPr>
                <w:bCs/>
                <w:color w:val="000000"/>
              </w:rPr>
              <w:t>April 7</w:t>
            </w:r>
            <w:r>
              <w:rPr>
                <w:bCs/>
                <w:color w:val="000000"/>
              </w:rPr>
              <w:t>, 201</w:t>
            </w:r>
            <w:r w:rsidR="002A0070">
              <w:rPr>
                <w:bCs/>
                <w:color w:val="000000"/>
              </w:rPr>
              <w:t>7</w:t>
            </w:r>
          </w:p>
          <w:p w14:paraId="201CA62E" w14:textId="77777777" w:rsidR="00E41740" w:rsidRDefault="009E291C" w:rsidP="00E41740">
            <w:pPr>
              <w:pStyle w:val="ListParagraph"/>
              <w:widowControl w:val="0"/>
              <w:numPr>
                <w:ilvl w:val="0"/>
                <w:numId w:val="10"/>
              </w:numPr>
              <w:tabs>
                <w:tab w:val="left" w:pos="0"/>
              </w:tabs>
              <w:ind w:left="406"/>
              <w:contextualSpacing/>
              <w:jc w:val="both"/>
            </w:pPr>
            <w:r>
              <w:t>Draft recommendations for AOC de-listing</w:t>
            </w:r>
            <w:r w:rsidR="00E41740">
              <w:t>.</w:t>
            </w:r>
          </w:p>
          <w:p w14:paraId="02C572B9" w14:textId="77777777" w:rsidR="00E41740" w:rsidRPr="00E41740" w:rsidRDefault="00E41740" w:rsidP="00E41740">
            <w:pPr>
              <w:pStyle w:val="ListParagraph"/>
              <w:widowControl w:val="0"/>
              <w:numPr>
                <w:ilvl w:val="0"/>
                <w:numId w:val="10"/>
              </w:numPr>
              <w:tabs>
                <w:tab w:val="left" w:pos="0"/>
              </w:tabs>
              <w:ind w:left="406"/>
              <w:contextualSpacing/>
              <w:jc w:val="both"/>
            </w:pPr>
            <w:r w:rsidRPr="00E41740">
              <w:rPr>
                <w:bCs/>
                <w:color w:val="000000"/>
              </w:rPr>
              <w:t>Complete Lower Fox River watershed wildlife tool (TNC).</w:t>
            </w:r>
          </w:p>
          <w:p w14:paraId="0D457D88" w14:textId="77777777" w:rsidR="00E41740" w:rsidRDefault="00E41740" w:rsidP="00E41740">
            <w:pPr>
              <w:pStyle w:val="ListParagraph"/>
              <w:widowControl w:val="0"/>
              <w:numPr>
                <w:ilvl w:val="0"/>
                <w:numId w:val="10"/>
              </w:numPr>
              <w:tabs>
                <w:tab w:val="left" w:pos="0"/>
              </w:tabs>
              <w:ind w:left="406"/>
              <w:contextualSpacing/>
              <w:jc w:val="both"/>
            </w:pPr>
            <w:r w:rsidRPr="002B6D91">
              <w:t>Refinement of the draft Lower Fox River Watershed Approach utilizing new and existing information</w:t>
            </w:r>
            <w:r>
              <w:t xml:space="preserve"> (TNC)</w:t>
            </w:r>
            <w:r w:rsidRPr="002B6D91">
              <w:t xml:space="preserve">. </w:t>
            </w:r>
          </w:p>
          <w:p w14:paraId="708EBCF1" w14:textId="3DED74E4" w:rsidR="00E41740" w:rsidRDefault="00E41740" w:rsidP="00E41740">
            <w:pPr>
              <w:pStyle w:val="ListParagraph"/>
              <w:widowControl w:val="0"/>
              <w:numPr>
                <w:ilvl w:val="0"/>
                <w:numId w:val="10"/>
              </w:numPr>
              <w:tabs>
                <w:tab w:val="left" w:pos="0"/>
              </w:tabs>
              <w:ind w:left="406"/>
              <w:contextualSpacing/>
              <w:jc w:val="both"/>
            </w:pPr>
            <w:r w:rsidRPr="002B6D91">
              <w:t>Draft maps/list of potential fish and wildlife habitat projects in the contributing watershed</w:t>
            </w:r>
            <w:r>
              <w:t xml:space="preserve"> (TNC).</w:t>
            </w:r>
          </w:p>
          <w:p w14:paraId="5D410F2E" w14:textId="21766F2E" w:rsidR="009E291C" w:rsidRPr="005C7333" w:rsidRDefault="00E41740" w:rsidP="00E41740">
            <w:pPr>
              <w:pStyle w:val="ListParagraph"/>
              <w:numPr>
                <w:ilvl w:val="0"/>
                <w:numId w:val="10"/>
              </w:numPr>
              <w:ind w:left="406"/>
              <w:contextualSpacing/>
              <w:jc w:val="both"/>
              <w:rPr>
                <w:rFonts w:eastAsia="Times New Roman" w:cstheme="minorHAnsi"/>
              </w:rPr>
            </w:pPr>
            <w:r>
              <w:t>Field validation methods developed (TNC).</w:t>
            </w:r>
          </w:p>
        </w:tc>
      </w:tr>
      <w:tr w:rsidR="009E291C" w:rsidRPr="005E5CED" w14:paraId="479C8914" w14:textId="77777777" w:rsidTr="00F63FC0">
        <w:tc>
          <w:tcPr>
            <w:tcW w:w="2250" w:type="dxa"/>
            <w:shd w:val="clear" w:color="auto" w:fill="auto"/>
          </w:tcPr>
          <w:p w14:paraId="30986592" w14:textId="5D8B1AED" w:rsidR="009E291C" w:rsidRDefault="009E291C">
            <w:pPr>
              <w:widowControl w:val="0"/>
              <w:tabs>
                <w:tab w:val="left" w:pos="0"/>
              </w:tabs>
            </w:pPr>
            <w:r>
              <w:t>April 1, 2017-June 30, 2017</w:t>
            </w:r>
          </w:p>
        </w:tc>
        <w:tc>
          <w:tcPr>
            <w:tcW w:w="6840" w:type="dxa"/>
            <w:shd w:val="clear" w:color="auto" w:fill="auto"/>
          </w:tcPr>
          <w:p w14:paraId="617D5DDD" w14:textId="592BAC95" w:rsidR="009E291C" w:rsidRPr="005C7333" w:rsidRDefault="009E291C" w:rsidP="00E41740">
            <w:pPr>
              <w:pStyle w:val="ListParagraph"/>
              <w:widowControl w:val="0"/>
              <w:numPr>
                <w:ilvl w:val="0"/>
                <w:numId w:val="31"/>
              </w:numPr>
              <w:tabs>
                <w:tab w:val="left" w:pos="0"/>
              </w:tabs>
              <w:ind w:left="409"/>
              <w:contextualSpacing/>
              <w:jc w:val="both"/>
            </w:pPr>
            <w:r w:rsidRPr="00E41740">
              <w:rPr>
                <w:bCs/>
                <w:color w:val="000000"/>
              </w:rPr>
              <w:t xml:space="preserve">Quarterly update </w:t>
            </w:r>
            <w:r w:rsidRPr="00526DF8">
              <w:t xml:space="preserve">and invoice </w:t>
            </w:r>
            <w:r w:rsidRPr="00E41740">
              <w:rPr>
                <w:bCs/>
                <w:color w:val="000000"/>
              </w:rPr>
              <w:t>(Q</w:t>
            </w:r>
            <w:r w:rsidR="001B50DC" w:rsidRPr="00E41740">
              <w:rPr>
                <w:bCs/>
                <w:color w:val="000000"/>
              </w:rPr>
              <w:t>1</w:t>
            </w:r>
            <w:r w:rsidR="00E41740">
              <w:rPr>
                <w:bCs/>
                <w:color w:val="000000"/>
              </w:rPr>
              <w:t>0</w:t>
            </w:r>
            <w:r w:rsidRPr="00E41740">
              <w:rPr>
                <w:bCs/>
                <w:color w:val="000000"/>
              </w:rPr>
              <w:t>) due J</w:t>
            </w:r>
            <w:r w:rsidR="002A0070">
              <w:rPr>
                <w:bCs/>
                <w:color w:val="000000"/>
              </w:rPr>
              <w:t>uly 7</w:t>
            </w:r>
            <w:r w:rsidRPr="00E41740">
              <w:rPr>
                <w:bCs/>
                <w:color w:val="000000"/>
              </w:rPr>
              <w:t>, 2017</w:t>
            </w:r>
          </w:p>
          <w:p w14:paraId="0EC55AC7" w14:textId="77777777" w:rsidR="00E41740" w:rsidRDefault="009E291C" w:rsidP="00E41740">
            <w:pPr>
              <w:pStyle w:val="ListParagraph"/>
              <w:widowControl w:val="0"/>
              <w:numPr>
                <w:ilvl w:val="0"/>
                <w:numId w:val="10"/>
              </w:numPr>
              <w:tabs>
                <w:tab w:val="left" w:pos="0"/>
              </w:tabs>
              <w:ind w:left="387"/>
              <w:contextualSpacing/>
              <w:jc w:val="both"/>
            </w:pPr>
            <w:r>
              <w:t>Final</w:t>
            </w:r>
            <w:r w:rsidRPr="00A77975">
              <w:t xml:space="preserve"> map and list of habitat conservation and restoration projects</w:t>
            </w:r>
            <w:r w:rsidR="00E41740">
              <w:t>.</w:t>
            </w:r>
          </w:p>
          <w:p w14:paraId="634C38C0" w14:textId="77777777" w:rsidR="00E41740" w:rsidRPr="00E41740" w:rsidRDefault="00E41740" w:rsidP="00E41740">
            <w:pPr>
              <w:pStyle w:val="ListParagraph"/>
              <w:widowControl w:val="0"/>
              <w:numPr>
                <w:ilvl w:val="0"/>
                <w:numId w:val="10"/>
              </w:numPr>
              <w:tabs>
                <w:tab w:val="left" w:pos="0"/>
              </w:tabs>
              <w:ind w:left="387"/>
              <w:contextualSpacing/>
              <w:jc w:val="both"/>
            </w:pPr>
            <w:r w:rsidRPr="00E41740">
              <w:rPr>
                <w:bCs/>
                <w:color w:val="000000"/>
              </w:rPr>
              <w:t>Landowner permission sought to visit any privately-owned sites for validation (TNC).</w:t>
            </w:r>
          </w:p>
          <w:p w14:paraId="6B7E3009" w14:textId="77777777" w:rsidR="00E41740" w:rsidRDefault="00E41740" w:rsidP="00E41740">
            <w:pPr>
              <w:pStyle w:val="ListParagraph"/>
              <w:widowControl w:val="0"/>
              <w:numPr>
                <w:ilvl w:val="0"/>
                <w:numId w:val="10"/>
              </w:numPr>
              <w:tabs>
                <w:tab w:val="left" w:pos="0"/>
              </w:tabs>
              <w:ind w:left="387"/>
              <w:contextualSpacing/>
              <w:jc w:val="both"/>
            </w:pPr>
            <w:r w:rsidRPr="002B6D91">
              <w:t xml:space="preserve">Field </w:t>
            </w:r>
            <w:r>
              <w:t xml:space="preserve">validation visits completed </w:t>
            </w:r>
            <w:r w:rsidRPr="002B6D91">
              <w:t>for the top fish and wildlife habitat project</w:t>
            </w:r>
            <w:r>
              <w:t xml:space="preserve"> </w:t>
            </w:r>
            <w:r w:rsidRPr="002B6D91">
              <w:t>sites identified via the GIS-based Watershed Approach</w:t>
            </w:r>
            <w:r>
              <w:t>. C</w:t>
            </w:r>
            <w:r w:rsidRPr="002B6D91">
              <w:t xml:space="preserve">heck site </w:t>
            </w:r>
            <w:r>
              <w:t>value</w:t>
            </w:r>
            <w:r w:rsidRPr="002B6D91">
              <w:t xml:space="preserve"> for fish and wildlife</w:t>
            </w:r>
            <w:r>
              <w:t xml:space="preserve"> habitat and population contributions to BUI removal goals (TNC)</w:t>
            </w:r>
            <w:r w:rsidRPr="002B6D91">
              <w:t xml:space="preserve">. </w:t>
            </w:r>
          </w:p>
          <w:p w14:paraId="1F825F16" w14:textId="6305B550" w:rsidR="00E41740" w:rsidRDefault="00E41740" w:rsidP="00E41740">
            <w:pPr>
              <w:pStyle w:val="ListParagraph"/>
              <w:widowControl w:val="0"/>
              <w:numPr>
                <w:ilvl w:val="0"/>
                <w:numId w:val="10"/>
              </w:numPr>
              <w:tabs>
                <w:tab w:val="left" w:pos="0"/>
              </w:tabs>
              <w:ind w:left="387"/>
              <w:contextualSpacing/>
              <w:jc w:val="both"/>
            </w:pPr>
            <w:r w:rsidRPr="002B6D91">
              <w:t>Online mapping tool containing watershed approach</w:t>
            </w:r>
            <w:r>
              <w:t xml:space="preserve"> and fish connectivity results (TNC).</w:t>
            </w:r>
            <w:r w:rsidRPr="002B6D91">
              <w:t xml:space="preserve"> </w:t>
            </w:r>
          </w:p>
          <w:p w14:paraId="279BCC67" w14:textId="66D94E9D" w:rsidR="00E41740" w:rsidRDefault="00E41740" w:rsidP="00E41740">
            <w:pPr>
              <w:pStyle w:val="ListParagraph"/>
              <w:widowControl w:val="0"/>
              <w:numPr>
                <w:ilvl w:val="0"/>
                <w:numId w:val="10"/>
              </w:numPr>
              <w:tabs>
                <w:tab w:val="left" w:pos="0"/>
              </w:tabs>
              <w:ind w:left="387"/>
              <w:contextualSpacing/>
              <w:jc w:val="both"/>
            </w:pPr>
            <w:r w:rsidRPr="002B6D91">
              <w:t>Final report on the contributing watershed assessment</w:t>
            </w:r>
            <w:r>
              <w:t xml:space="preserve"> (TNC).</w:t>
            </w:r>
          </w:p>
          <w:p w14:paraId="39A9D3F2" w14:textId="0BCE75AB" w:rsidR="00E41740" w:rsidRPr="00526DF8" w:rsidRDefault="00754413" w:rsidP="00E41740">
            <w:pPr>
              <w:pStyle w:val="ListParagraph"/>
              <w:widowControl w:val="0"/>
              <w:numPr>
                <w:ilvl w:val="0"/>
                <w:numId w:val="10"/>
              </w:numPr>
              <w:tabs>
                <w:tab w:val="left" w:pos="0"/>
              </w:tabs>
              <w:ind w:left="387"/>
              <w:contextualSpacing/>
              <w:jc w:val="both"/>
            </w:pPr>
            <w:r>
              <w:rPr>
                <w:rFonts w:cstheme="minorHAnsi"/>
              </w:rPr>
              <w:t>R</w:t>
            </w:r>
            <w:r w:rsidR="00E41740" w:rsidRPr="002B6D91">
              <w:rPr>
                <w:rFonts w:cstheme="minorHAnsi"/>
              </w:rPr>
              <w:t xml:space="preserve">anked list of potential habitat projects in the contributing watershed that </w:t>
            </w:r>
            <w:r w:rsidR="00E41740">
              <w:rPr>
                <w:rFonts w:cstheme="minorHAnsi"/>
              </w:rPr>
              <w:t xml:space="preserve">may be </w:t>
            </w:r>
            <w:r w:rsidR="00E41740" w:rsidRPr="002B6D91">
              <w:rPr>
                <w:rFonts w:cstheme="minorHAnsi"/>
              </w:rPr>
              <w:t>necessary to address BUIs</w:t>
            </w:r>
            <w:r w:rsidR="00E41740">
              <w:rPr>
                <w:rFonts w:cstheme="minorHAnsi"/>
              </w:rPr>
              <w:t xml:space="preserve"> (TNC). </w:t>
            </w:r>
          </w:p>
          <w:p w14:paraId="4E6303FB" w14:textId="351633A6" w:rsidR="009E291C" w:rsidRPr="005E5CED" w:rsidRDefault="009E291C" w:rsidP="00F63FC0">
            <w:pPr>
              <w:pStyle w:val="ListParagraph"/>
              <w:widowControl w:val="0"/>
              <w:numPr>
                <w:ilvl w:val="0"/>
                <w:numId w:val="10"/>
              </w:numPr>
              <w:tabs>
                <w:tab w:val="left" w:pos="0"/>
              </w:tabs>
              <w:ind w:left="387"/>
              <w:contextualSpacing/>
              <w:jc w:val="both"/>
              <w:rPr>
                <w:b/>
                <w:bCs/>
                <w:color w:val="000000"/>
              </w:rPr>
            </w:pPr>
            <w:r w:rsidRPr="005E5CED">
              <w:rPr>
                <w:b/>
                <w:bCs/>
                <w:color w:val="000000"/>
              </w:rPr>
              <w:t xml:space="preserve">Final reporting </w:t>
            </w:r>
            <w:r>
              <w:rPr>
                <w:b/>
                <w:bCs/>
                <w:color w:val="000000"/>
              </w:rPr>
              <w:t>&amp;</w:t>
            </w:r>
            <w:r w:rsidRPr="005E5CED">
              <w:rPr>
                <w:b/>
                <w:bCs/>
                <w:color w:val="000000"/>
              </w:rPr>
              <w:t xml:space="preserve"> deliverables due w</w:t>
            </w:r>
            <w:r>
              <w:rPr>
                <w:b/>
                <w:bCs/>
                <w:color w:val="000000"/>
              </w:rPr>
              <w:t>/</w:t>
            </w:r>
            <w:r w:rsidRPr="005E5CED">
              <w:rPr>
                <w:b/>
                <w:bCs/>
                <w:color w:val="000000"/>
              </w:rPr>
              <w:t>i</w:t>
            </w:r>
            <w:r w:rsidR="001B50DC">
              <w:rPr>
                <w:b/>
                <w:bCs/>
                <w:color w:val="000000"/>
              </w:rPr>
              <w:t>n</w:t>
            </w:r>
            <w:r w:rsidRPr="005E5CED">
              <w:rPr>
                <w:b/>
                <w:bCs/>
                <w:color w:val="000000"/>
              </w:rPr>
              <w:t xml:space="preserve"> 60 days of end date</w:t>
            </w:r>
          </w:p>
        </w:tc>
      </w:tr>
    </w:tbl>
    <w:p w14:paraId="50DEEE77" w14:textId="2F44558E" w:rsidR="00D16E47" w:rsidRPr="0087689F" w:rsidRDefault="009A74C4" w:rsidP="0087689F">
      <w:pPr>
        <w:spacing w:line="360" w:lineRule="auto"/>
        <w:rPr>
          <w:b/>
        </w:rPr>
      </w:pPr>
      <w:r w:rsidRPr="0087689F">
        <w:rPr>
          <w:b/>
          <w:i/>
        </w:rPr>
        <w:lastRenderedPageBreak/>
        <w:t>Acknowledgement of Grant Funding</w:t>
      </w:r>
      <w:r w:rsidR="0087689F">
        <w:rPr>
          <w:b/>
        </w:rPr>
        <w:t>:</w:t>
      </w:r>
    </w:p>
    <w:p w14:paraId="183E3094" w14:textId="2CDB2924" w:rsidR="00874B26" w:rsidRPr="002B1C6E" w:rsidRDefault="009A74C4" w:rsidP="00150E5C">
      <w:pPr>
        <w:jc w:val="both"/>
      </w:pPr>
      <w:r w:rsidRPr="002B1C6E">
        <w:t xml:space="preserve">For any materials (presentations, handouts, promotional materials, etc.) that are produced as part of this grant, </w:t>
      </w:r>
      <w:r w:rsidR="00D7419B">
        <w:t>UW</w:t>
      </w:r>
      <w:r w:rsidR="002C47BA">
        <w:t>-</w:t>
      </w:r>
      <w:r w:rsidR="00D7419B">
        <w:t>G</w:t>
      </w:r>
      <w:r w:rsidR="002C47BA">
        <w:t xml:space="preserve">reen </w:t>
      </w:r>
      <w:r w:rsidR="00D7419B">
        <w:t>B</w:t>
      </w:r>
      <w:r w:rsidR="002C47BA">
        <w:t>ay</w:t>
      </w:r>
      <w:r w:rsidR="00D7419B">
        <w:t xml:space="preserve"> </w:t>
      </w:r>
      <w:r w:rsidR="00150E5C">
        <w:t xml:space="preserve">and contractors </w:t>
      </w:r>
      <w:r w:rsidR="00D7419B">
        <w:t>will</w:t>
      </w:r>
      <w:r w:rsidRPr="002B1C6E">
        <w:t xml:space="preserve"> acknowledge </w:t>
      </w:r>
      <w:r w:rsidR="005A5F7F" w:rsidRPr="002B1C6E">
        <w:t>that this project was done with funding</w:t>
      </w:r>
      <w:r w:rsidRPr="002B1C6E">
        <w:t xml:space="preserve"> from the </w:t>
      </w:r>
      <w:r w:rsidR="002B44BD">
        <w:t>W</w:t>
      </w:r>
      <w:r w:rsidRPr="002B1C6E">
        <w:t>DNR Office of Great Lakes and the Great Lakes Restoration Initiative. Logos will be provided for this purpose.</w:t>
      </w:r>
    </w:p>
    <w:sectPr w:rsidR="00874B26" w:rsidRPr="002B1C6E" w:rsidSect="00A03573">
      <w:headerReference w:type="default" r:id="rId10"/>
      <w:footerReference w:type="default" r:id="rId11"/>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30A1D" w14:textId="77777777" w:rsidR="00051D18" w:rsidRDefault="00051D18" w:rsidP="009F090C">
      <w:r>
        <w:separator/>
      </w:r>
    </w:p>
  </w:endnote>
  <w:endnote w:type="continuationSeparator" w:id="0">
    <w:p w14:paraId="2C1E4E55" w14:textId="77777777" w:rsidR="00051D18" w:rsidRDefault="00051D18" w:rsidP="009F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BB57A" w14:textId="77777777" w:rsidR="009853DD" w:rsidRDefault="009853DD" w:rsidP="00747022">
    <w:pPr>
      <w:pStyle w:val="Footer"/>
      <w:rPr>
        <w:sz w:val="6"/>
      </w:rPr>
    </w:pPr>
    <w:r>
      <w:rPr>
        <w:noProof/>
        <w:sz w:val="16"/>
      </w:rPr>
      <mc:AlternateContent>
        <mc:Choice Requires="wps">
          <w:drawing>
            <wp:anchor distT="0" distB="0" distL="114300" distR="114300" simplePos="0" relativeHeight="251657216" behindDoc="0" locked="0" layoutInCell="1" allowOverlap="1" wp14:anchorId="7894B76B" wp14:editId="7C4D716A">
              <wp:simplePos x="0" y="0"/>
              <wp:positionH relativeFrom="column">
                <wp:posOffset>7034</wp:posOffset>
              </wp:positionH>
              <wp:positionV relativeFrom="paragraph">
                <wp:posOffset>25840</wp:posOffset>
              </wp:positionV>
              <wp:extent cx="6600092" cy="5715"/>
              <wp:effectExtent l="0" t="0" r="10795" b="32385"/>
              <wp:wrapNone/>
              <wp:docPr id="1" name="Straight Connector 1"/>
              <wp:cNvGraphicFramePr/>
              <a:graphic xmlns:a="http://schemas.openxmlformats.org/drawingml/2006/main">
                <a:graphicData uri="http://schemas.microsoft.com/office/word/2010/wordprocessingShape">
                  <wps:wsp>
                    <wps:cNvCnPr/>
                    <wps:spPr>
                      <a:xfrm>
                        <a:off x="0" y="0"/>
                        <a:ext cx="6600092" cy="571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437424" id="Straight Connector 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2.05pt" to="52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" strokecolor="black [3040]"/>
          </w:pict>
        </mc:Fallback>
      </mc:AlternateContent>
    </w:r>
  </w:p>
  <w:p w14:paraId="55E8BE07" w14:textId="2F4727B2" w:rsidR="001C6B6E" w:rsidRDefault="009853DD" w:rsidP="001C6B6E">
    <w:r w:rsidRPr="00A95370">
      <w:rPr>
        <w:sz w:val="16"/>
      </w:rPr>
      <w:t xml:space="preserve">Page </w:t>
    </w:r>
    <w:r w:rsidRPr="00A95370">
      <w:rPr>
        <w:sz w:val="16"/>
      </w:rPr>
      <w:fldChar w:fldCharType="begin"/>
    </w:r>
    <w:r w:rsidRPr="00A95370">
      <w:rPr>
        <w:sz w:val="16"/>
      </w:rPr>
      <w:instrText xml:space="preserve"> PAGE  \* Arabic  \* MERGEFORMAT </w:instrText>
    </w:r>
    <w:r w:rsidRPr="00A95370">
      <w:rPr>
        <w:sz w:val="16"/>
      </w:rPr>
      <w:fldChar w:fldCharType="separate"/>
    </w:r>
    <w:r w:rsidR="00F73058">
      <w:rPr>
        <w:noProof/>
        <w:sz w:val="16"/>
      </w:rPr>
      <w:t>1</w:t>
    </w:r>
    <w:r w:rsidRPr="00A95370">
      <w:rPr>
        <w:sz w:val="16"/>
      </w:rPr>
      <w:fldChar w:fldCharType="end"/>
    </w:r>
    <w:r w:rsidRPr="00A95370">
      <w:rPr>
        <w:sz w:val="16"/>
      </w:rPr>
      <w:t xml:space="preserve"> of </w:t>
    </w:r>
    <w:r w:rsidRPr="00A95370">
      <w:rPr>
        <w:sz w:val="16"/>
      </w:rPr>
      <w:fldChar w:fldCharType="begin"/>
    </w:r>
    <w:r w:rsidRPr="00A95370">
      <w:rPr>
        <w:sz w:val="16"/>
      </w:rPr>
      <w:instrText xml:space="preserve"> NUMPAGES   \* MERGEFORMAT </w:instrText>
    </w:r>
    <w:r w:rsidRPr="00A95370">
      <w:rPr>
        <w:sz w:val="16"/>
      </w:rPr>
      <w:fldChar w:fldCharType="separate"/>
    </w:r>
    <w:r w:rsidR="00F73058">
      <w:rPr>
        <w:noProof/>
        <w:sz w:val="16"/>
      </w:rPr>
      <w:t>9</w:t>
    </w:r>
    <w:r w:rsidRPr="00A95370">
      <w:rPr>
        <w:sz w:val="16"/>
      </w:rPr>
      <w:fldChar w:fldCharType="end"/>
    </w:r>
    <w:r>
      <w:rPr>
        <w:sz w:val="16"/>
      </w:rPr>
      <w:ptab w:relativeTo="margin" w:alignment="right" w:leader="none"/>
    </w:r>
    <w:r w:rsidRPr="00393854">
      <w:rPr>
        <w:rFonts w:cstheme="minorHAnsi"/>
        <w:b/>
      </w:rPr>
      <w:t xml:space="preserve"> </w:t>
    </w:r>
    <w:r w:rsidR="001C6B6E" w:rsidRPr="001C6B6E">
      <w:rPr>
        <w:sz w:val="16"/>
      </w:rPr>
      <w:t>Lower Fox River Fish and Wildlife Habitat and Population Assessment</w:t>
    </w:r>
  </w:p>
  <w:p w14:paraId="048CDE33" w14:textId="408F5626" w:rsidR="009853DD" w:rsidRPr="00393854" w:rsidRDefault="009853DD" w:rsidP="00393854">
    <w:pPr>
      <w:ind w:left="-86"/>
      <w:rPr>
        <w:rFonts w:cstheme="minorHAnsi"/>
        <w:sz w:val="16"/>
        <w:szCs w:val="16"/>
      </w:rPr>
    </w:pPr>
  </w:p>
  <w:p w14:paraId="622DF79D" w14:textId="79A787CF" w:rsidR="009853DD" w:rsidRDefault="009853DD" w:rsidP="00747022">
    <w:pPr>
      <w:pStyle w:val="Footer"/>
    </w:pPr>
  </w:p>
  <w:p w14:paraId="18812A43" w14:textId="77777777" w:rsidR="009853DD" w:rsidRDefault="009853DD">
    <w:pPr>
      <w:pStyle w:val="Footer"/>
    </w:pPr>
  </w:p>
  <w:p w14:paraId="2E3F1938" w14:textId="77777777" w:rsidR="009853DD" w:rsidRDefault="00985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3FE44" w14:textId="77777777" w:rsidR="00051D18" w:rsidRDefault="00051D18" w:rsidP="009F090C">
      <w:r>
        <w:separator/>
      </w:r>
    </w:p>
  </w:footnote>
  <w:footnote w:type="continuationSeparator" w:id="0">
    <w:p w14:paraId="7E24CAF8" w14:textId="77777777" w:rsidR="00051D18" w:rsidRDefault="00051D18" w:rsidP="009F0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75E4D" w14:textId="3F543BF9" w:rsidR="009853DD" w:rsidRDefault="009853DD" w:rsidP="00153677">
    <w:pPr>
      <w:pStyle w:val="Header"/>
      <w:pBdr>
        <w:bottom w:val="single" w:sz="4" w:space="1" w:color="auto"/>
      </w:pBdr>
    </w:pPr>
    <w:r>
      <w:t>SCOPE OF WORK</w:t>
    </w:r>
    <w:r w:rsidRPr="000526DA">
      <w:tab/>
      <w:t>University of Wisconsin-Green Bay</w:t>
    </w:r>
    <w:r w:rsidR="00317299">
      <w:tab/>
    </w:r>
    <w:r w:rsidR="00525F5F">
      <w:t>6</w:t>
    </w:r>
    <w:r w:rsidR="00B07BAF">
      <w:t xml:space="preserve"> June</w:t>
    </w:r>
    <w:r w:rsidR="00730A8A">
      <w:t xml:space="preserve"> </w:t>
    </w:r>
    <w:r>
      <w:t>201</w:t>
    </w:r>
    <w:r w:rsidR="00730A8A">
      <w:t>6</w:t>
    </w:r>
  </w:p>
  <w:p w14:paraId="6AC4AA76" w14:textId="7F9BC23B" w:rsidR="009853DD" w:rsidRPr="00153677" w:rsidRDefault="009853DD" w:rsidP="00153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0256"/>
    <w:multiLevelType w:val="hybridMultilevel"/>
    <w:tmpl w:val="64FA3404"/>
    <w:lvl w:ilvl="0" w:tplc="0409000F">
      <w:start w:val="1"/>
      <w:numFmt w:val="decimal"/>
      <w:lvlText w:val="%1."/>
      <w:lvlJc w:val="left"/>
      <w:pPr>
        <w:ind w:left="720" w:hanging="360"/>
      </w:pPr>
    </w:lvl>
    <w:lvl w:ilvl="1" w:tplc="04090019">
      <w:start w:val="1"/>
      <w:numFmt w:val="lowerLetter"/>
      <w:lvlText w:val="%2."/>
      <w:lvlJc w:val="left"/>
      <w:pPr>
        <w:ind w:left="1440" w:hanging="360"/>
      </w:pPr>
      <w:rPr>
        <w:rFonts w:ascii="Times New Roman" w:hAnsi="Times New Roman" w:cs="Times New Roman"/>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3B8606D"/>
    <w:multiLevelType w:val="hybridMultilevel"/>
    <w:tmpl w:val="746E4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B1E18"/>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0CC93199"/>
    <w:multiLevelType w:val="hybridMultilevel"/>
    <w:tmpl w:val="D984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34552"/>
    <w:multiLevelType w:val="hybridMultilevel"/>
    <w:tmpl w:val="24426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8053D9"/>
    <w:multiLevelType w:val="hybridMultilevel"/>
    <w:tmpl w:val="0E343836"/>
    <w:lvl w:ilvl="0" w:tplc="BE6A61C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20860"/>
    <w:multiLevelType w:val="hybridMultilevel"/>
    <w:tmpl w:val="0E9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54BDF"/>
    <w:multiLevelType w:val="hybridMultilevel"/>
    <w:tmpl w:val="FBAA730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1DE9247A"/>
    <w:multiLevelType w:val="hybridMultilevel"/>
    <w:tmpl w:val="0BCC0EE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1F61993"/>
    <w:multiLevelType w:val="hybridMultilevel"/>
    <w:tmpl w:val="BC14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91AC9"/>
    <w:multiLevelType w:val="hybridMultilevel"/>
    <w:tmpl w:val="F878B6D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7253A"/>
    <w:multiLevelType w:val="hybridMultilevel"/>
    <w:tmpl w:val="99E2175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2E220A90"/>
    <w:multiLevelType w:val="hybridMultilevel"/>
    <w:tmpl w:val="D3BA13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3149782C"/>
    <w:multiLevelType w:val="hybridMultilevel"/>
    <w:tmpl w:val="F670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F680D"/>
    <w:multiLevelType w:val="hybridMultilevel"/>
    <w:tmpl w:val="2E4E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E64CF"/>
    <w:multiLevelType w:val="hybridMultilevel"/>
    <w:tmpl w:val="6DE8D2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0A58AE"/>
    <w:multiLevelType w:val="hybridMultilevel"/>
    <w:tmpl w:val="C06EE77A"/>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7" w15:restartNumberingAfterBreak="0">
    <w:nsid w:val="4184198D"/>
    <w:multiLevelType w:val="hybridMultilevel"/>
    <w:tmpl w:val="855472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05E8A"/>
    <w:multiLevelType w:val="hybridMultilevel"/>
    <w:tmpl w:val="80DE309A"/>
    <w:lvl w:ilvl="0" w:tplc="04090015">
      <w:start w:val="1"/>
      <w:numFmt w:val="upperLetter"/>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9" w15:restartNumberingAfterBreak="0">
    <w:nsid w:val="43C518B9"/>
    <w:multiLevelType w:val="hybridMultilevel"/>
    <w:tmpl w:val="919C9C14"/>
    <w:lvl w:ilvl="0" w:tplc="45C4C37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D43C6B"/>
    <w:multiLevelType w:val="hybridMultilevel"/>
    <w:tmpl w:val="2B46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560B5"/>
    <w:multiLevelType w:val="hybridMultilevel"/>
    <w:tmpl w:val="99200F2C"/>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49550497"/>
    <w:multiLevelType w:val="hybridMultilevel"/>
    <w:tmpl w:val="74D0B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71D8E"/>
    <w:multiLevelType w:val="hybridMultilevel"/>
    <w:tmpl w:val="13B0CD9C"/>
    <w:lvl w:ilvl="0" w:tplc="04090015">
      <w:start w:val="1"/>
      <w:numFmt w:val="upperLetter"/>
      <w:lvlText w:val="%1."/>
      <w:lvlJc w:val="left"/>
      <w:pPr>
        <w:ind w:left="1620" w:hanging="360"/>
      </w:pPr>
    </w:lvl>
    <w:lvl w:ilvl="1" w:tplc="04090001">
      <w:start w:val="1"/>
      <w:numFmt w:val="bullet"/>
      <w:lvlText w:val=""/>
      <w:lvlJc w:val="left"/>
      <w:pPr>
        <w:ind w:left="2340" w:hanging="360"/>
      </w:pPr>
      <w:rPr>
        <w:rFonts w:ascii="Symbol" w:hAnsi="Symbol" w:hint="default"/>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4" w15:restartNumberingAfterBreak="0">
    <w:nsid w:val="5BC2583B"/>
    <w:multiLevelType w:val="hybridMultilevel"/>
    <w:tmpl w:val="3D9E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46176"/>
    <w:multiLevelType w:val="hybridMultilevel"/>
    <w:tmpl w:val="71A2E180"/>
    <w:lvl w:ilvl="0" w:tplc="B7387D82">
      <w:start w:val="14"/>
      <w:numFmt w:val="decimal"/>
      <w:lvlText w:val="%1."/>
      <w:lvlJc w:val="left"/>
      <w:pPr>
        <w:ind w:left="720" w:hanging="360"/>
      </w:pPr>
      <w:rPr>
        <w:rFonts w:cs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C82E51"/>
    <w:multiLevelType w:val="hybridMultilevel"/>
    <w:tmpl w:val="30E4F6D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A26AB4"/>
    <w:multiLevelType w:val="hybridMultilevel"/>
    <w:tmpl w:val="78E21342"/>
    <w:lvl w:ilvl="0" w:tplc="4A005AB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3719A1"/>
    <w:multiLevelType w:val="hybridMultilevel"/>
    <w:tmpl w:val="DF5A0E92"/>
    <w:lvl w:ilvl="0" w:tplc="04090001">
      <w:start w:val="1"/>
      <w:numFmt w:val="bullet"/>
      <w:lvlText w:val=""/>
      <w:lvlJc w:val="left"/>
      <w:pPr>
        <w:ind w:left="1620" w:hanging="360"/>
      </w:pPr>
      <w:rPr>
        <w:rFonts w:ascii="Symbol" w:hAnsi="Symbol" w:hint="default"/>
      </w:rPr>
    </w:lvl>
    <w:lvl w:ilvl="1" w:tplc="04090001">
      <w:start w:val="1"/>
      <w:numFmt w:val="bullet"/>
      <w:lvlText w:val=""/>
      <w:lvlJc w:val="left"/>
      <w:pPr>
        <w:ind w:left="2340" w:hanging="360"/>
      </w:pPr>
      <w:rPr>
        <w:rFonts w:ascii="Symbol" w:hAnsi="Symbol" w:hint="default"/>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9" w15:restartNumberingAfterBreak="0">
    <w:nsid w:val="766B4088"/>
    <w:multiLevelType w:val="hybridMultilevel"/>
    <w:tmpl w:val="35AC5596"/>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5F3BAC"/>
    <w:multiLevelType w:val="hybridMultilevel"/>
    <w:tmpl w:val="036C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A2BF0"/>
    <w:multiLevelType w:val="hybridMultilevel"/>
    <w:tmpl w:val="AA60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105CF9"/>
    <w:multiLevelType w:val="hybridMultilevel"/>
    <w:tmpl w:val="2C18F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12"/>
  </w:num>
  <w:num w:numId="6">
    <w:abstractNumId w:val="23"/>
  </w:num>
  <w:num w:numId="7">
    <w:abstractNumId w:val="28"/>
  </w:num>
  <w:num w:numId="8">
    <w:abstractNumId w:val="11"/>
  </w:num>
  <w:num w:numId="9">
    <w:abstractNumId w:val="3"/>
  </w:num>
  <w:num w:numId="10">
    <w:abstractNumId w:val="2"/>
  </w:num>
  <w:num w:numId="11">
    <w:abstractNumId w:val="22"/>
  </w:num>
  <w:num w:numId="12">
    <w:abstractNumId w:val="4"/>
  </w:num>
  <w:num w:numId="13">
    <w:abstractNumId w:val="9"/>
  </w:num>
  <w:num w:numId="14">
    <w:abstractNumId w:val="24"/>
  </w:num>
  <w:num w:numId="15">
    <w:abstractNumId w:val="0"/>
  </w:num>
  <w:num w:numId="16">
    <w:abstractNumId w:val="32"/>
  </w:num>
  <w:num w:numId="17">
    <w:abstractNumId w:val="1"/>
  </w:num>
  <w:num w:numId="18">
    <w:abstractNumId w:val="15"/>
  </w:num>
  <w:num w:numId="19">
    <w:abstractNumId w:val="8"/>
  </w:num>
  <w:num w:numId="20">
    <w:abstractNumId w:val="30"/>
  </w:num>
  <w:num w:numId="21">
    <w:abstractNumId w:val="27"/>
  </w:num>
  <w:num w:numId="22">
    <w:abstractNumId w:val="5"/>
  </w:num>
  <w:num w:numId="23">
    <w:abstractNumId w:val="29"/>
  </w:num>
  <w:num w:numId="24">
    <w:abstractNumId w:val="17"/>
  </w:num>
  <w:num w:numId="25">
    <w:abstractNumId w:val="19"/>
  </w:num>
  <w:num w:numId="26">
    <w:abstractNumId w:val="21"/>
  </w:num>
  <w:num w:numId="27">
    <w:abstractNumId w:val="6"/>
  </w:num>
  <w:num w:numId="28">
    <w:abstractNumId w:val="20"/>
  </w:num>
  <w:num w:numId="29">
    <w:abstractNumId w:val="14"/>
  </w:num>
  <w:num w:numId="30">
    <w:abstractNumId w:val="31"/>
  </w:num>
  <w:num w:numId="31">
    <w:abstractNumId w:val="13"/>
  </w:num>
  <w:num w:numId="32">
    <w:abstractNumId w:val="10"/>
  </w:num>
  <w:num w:numId="33">
    <w:abstractNumId w:val="2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9F"/>
    <w:rsid w:val="000012D9"/>
    <w:rsid w:val="000012E4"/>
    <w:rsid w:val="00001C54"/>
    <w:rsid w:val="000021B3"/>
    <w:rsid w:val="000034EA"/>
    <w:rsid w:val="00010E1D"/>
    <w:rsid w:val="00014417"/>
    <w:rsid w:val="00015620"/>
    <w:rsid w:val="000157D9"/>
    <w:rsid w:val="00021C02"/>
    <w:rsid w:val="000309EA"/>
    <w:rsid w:val="00032225"/>
    <w:rsid w:val="000326C9"/>
    <w:rsid w:val="00034719"/>
    <w:rsid w:val="00035B8D"/>
    <w:rsid w:val="00036B08"/>
    <w:rsid w:val="0003735A"/>
    <w:rsid w:val="00041B3A"/>
    <w:rsid w:val="00050C10"/>
    <w:rsid w:val="000514E5"/>
    <w:rsid w:val="00051D18"/>
    <w:rsid w:val="00057CA1"/>
    <w:rsid w:val="000601CD"/>
    <w:rsid w:val="00064305"/>
    <w:rsid w:val="00065DFE"/>
    <w:rsid w:val="000668FF"/>
    <w:rsid w:val="00067B9E"/>
    <w:rsid w:val="0008067F"/>
    <w:rsid w:val="000818E2"/>
    <w:rsid w:val="00082367"/>
    <w:rsid w:val="00096D48"/>
    <w:rsid w:val="000A044F"/>
    <w:rsid w:val="000A1253"/>
    <w:rsid w:val="000A310F"/>
    <w:rsid w:val="000A7932"/>
    <w:rsid w:val="000B54E3"/>
    <w:rsid w:val="000C0CC3"/>
    <w:rsid w:val="000C3335"/>
    <w:rsid w:val="000E3110"/>
    <w:rsid w:val="000E6833"/>
    <w:rsid w:val="000F52A7"/>
    <w:rsid w:val="001071C6"/>
    <w:rsid w:val="00116001"/>
    <w:rsid w:val="00120DE7"/>
    <w:rsid w:val="00124364"/>
    <w:rsid w:val="001258F1"/>
    <w:rsid w:val="001307A6"/>
    <w:rsid w:val="0013249D"/>
    <w:rsid w:val="001333BD"/>
    <w:rsid w:val="00143E0E"/>
    <w:rsid w:val="00150E5C"/>
    <w:rsid w:val="00153677"/>
    <w:rsid w:val="00171ACB"/>
    <w:rsid w:val="00180A23"/>
    <w:rsid w:val="00181CC8"/>
    <w:rsid w:val="00182044"/>
    <w:rsid w:val="001918A8"/>
    <w:rsid w:val="0019192D"/>
    <w:rsid w:val="00197E78"/>
    <w:rsid w:val="001A19F7"/>
    <w:rsid w:val="001A1A44"/>
    <w:rsid w:val="001A3684"/>
    <w:rsid w:val="001B50DC"/>
    <w:rsid w:val="001B6F80"/>
    <w:rsid w:val="001B6FD3"/>
    <w:rsid w:val="001C0FCA"/>
    <w:rsid w:val="001C6832"/>
    <w:rsid w:val="001C6B6E"/>
    <w:rsid w:val="001D3D2E"/>
    <w:rsid w:val="001D56DA"/>
    <w:rsid w:val="001D6CD0"/>
    <w:rsid w:val="001E0D3E"/>
    <w:rsid w:val="001F13F4"/>
    <w:rsid w:val="001F19F2"/>
    <w:rsid w:val="001F2B68"/>
    <w:rsid w:val="001F3BA6"/>
    <w:rsid w:val="001F5507"/>
    <w:rsid w:val="00200A58"/>
    <w:rsid w:val="0021058A"/>
    <w:rsid w:val="00210666"/>
    <w:rsid w:val="00213D94"/>
    <w:rsid w:val="0021482D"/>
    <w:rsid w:val="00235AD0"/>
    <w:rsid w:val="00243B36"/>
    <w:rsid w:val="002472F4"/>
    <w:rsid w:val="0025109E"/>
    <w:rsid w:val="00254FAC"/>
    <w:rsid w:val="0025723F"/>
    <w:rsid w:val="0025778B"/>
    <w:rsid w:val="00263892"/>
    <w:rsid w:val="00263EC2"/>
    <w:rsid w:val="002673D6"/>
    <w:rsid w:val="002703DE"/>
    <w:rsid w:val="00282B25"/>
    <w:rsid w:val="00285C13"/>
    <w:rsid w:val="0028712A"/>
    <w:rsid w:val="0029128C"/>
    <w:rsid w:val="0029224A"/>
    <w:rsid w:val="00293591"/>
    <w:rsid w:val="00294C9E"/>
    <w:rsid w:val="002A0070"/>
    <w:rsid w:val="002A12F7"/>
    <w:rsid w:val="002A2E78"/>
    <w:rsid w:val="002B1C6E"/>
    <w:rsid w:val="002B2E37"/>
    <w:rsid w:val="002B44BD"/>
    <w:rsid w:val="002B6348"/>
    <w:rsid w:val="002B76DA"/>
    <w:rsid w:val="002C1039"/>
    <w:rsid w:val="002C3D0F"/>
    <w:rsid w:val="002C47BA"/>
    <w:rsid w:val="002D18D5"/>
    <w:rsid w:val="002E1A9F"/>
    <w:rsid w:val="002E3395"/>
    <w:rsid w:val="002E6FD8"/>
    <w:rsid w:val="002F0C32"/>
    <w:rsid w:val="002F21E2"/>
    <w:rsid w:val="002F479A"/>
    <w:rsid w:val="00304D1F"/>
    <w:rsid w:val="003066F3"/>
    <w:rsid w:val="00310E4E"/>
    <w:rsid w:val="00312CA8"/>
    <w:rsid w:val="00317299"/>
    <w:rsid w:val="00327D82"/>
    <w:rsid w:val="00333719"/>
    <w:rsid w:val="00334239"/>
    <w:rsid w:val="00340DA6"/>
    <w:rsid w:val="00362D88"/>
    <w:rsid w:val="00363133"/>
    <w:rsid w:val="0036413C"/>
    <w:rsid w:val="00372289"/>
    <w:rsid w:val="0037386E"/>
    <w:rsid w:val="00376C43"/>
    <w:rsid w:val="003917EC"/>
    <w:rsid w:val="00392972"/>
    <w:rsid w:val="00393854"/>
    <w:rsid w:val="0039787C"/>
    <w:rsid w:val="003B13A5"/>
    <w:rsid w:val="003B2CB1"/>
    <w:rsid w:val="003B3CDE"/>
    <w:rsid w:val="003B3D00"/>
    <w:rsid w:val="003B3FD4"/>
    <w:rsid w:val="003C09A8"/>
    <w:rsid w:val="003C38C9"/>
    <w:rsid w:val="003D2764"/>
    <w:rsid w:val="003D66FE"/>
    <w:rsid w:val="003E4A17"/>
    <w:rsid w:val="003E7C66"/>
    <w:rsid w:val="003F32AE"/>
    <w:rsid w:val="003F5D09"/>
    <w:rsid w:val="003F6395"/>
    <w:rsid w:val="00401376"/>
    <w:rsid w:val="0040181E"/>
    <w:rsid w:val="00402E14"/>
    <w:rsid w:val="004042FD"/>
    <w:rsid w:val="00404CB5"/>
    <w:rsid w:val="004053C3"/>
    <w:rsid w:val="00405582"/>
    <w:rsid w:val="00410057"/>
    <w:rsid w:val="004254FF"/>
    <w:rsid w:val="00437AF7"/>
    <w:rsid w:val="004421D3"/>
    <w:rsid w:val="00442A0E"/>
    <w:rsid w:val="00445EC2"/>
    <w:rsid w:val="0045369B"/>
    <w:rsid w:val="00453C4E"/>
    <w:rsid w:val="0047040A"/>
    <w:rsid w:val="004848D7"/>
    <w:rsid w:val="00487C41"/>
    <w:rsid w:val="0049013B"/>
    <w:rsid w:val="00492118"/>
    <w:rsid w:val="004935F7"/>
    <w:rsid w:val="0049635A"/>
    <w:rsid w:val="004965C7"/>
    <w:rsid w:val="004975F2"/>
    <w:rsid w:val="004A6C1E"/>
    <w:rsid w:val="004A7AC8"/>
    <w:rsid w:val="004B19F0"/>
    <w:rsid w:val="004B21A5"/>
    <w:rsid w:val="004B3DEB"/>
    <w:rsid w:val="004C0B60"/>
    <w:rsid w:val="004C1759"/>
    <w:rsid w:val="004C3E46"/>
    <w:rsid w:val="004C4940"/>
    <w:rsid w:val="004C61FD"/>
    <w:rsid w:val="004D356C"/>
    <w:rsid w:val="004D5093"/>
    <w:rsid w:val="004E040C"/>
    <w:rsid w:val="004E6B8D"/>
    <w:rsid w:val="004F1D96"/>
    <w:rsid w:val="004F6516"/>
    <w:rsid w:val="00511A9F"/>
    <w:rsid w:val="005134B5"/>
    <w:rsid w:val="00514E09"/>
    <w:rsid w:val="005174D0"/>
    <w:rsid w:val="00523F0B"/>
    <w:rsid w:val="00524100"/>
    <w:rsid w:val="00525F5F"/>
    <w:rsid w:val="0052666E"/>
    <w:rsid w:val="00526DF8"/>
    <w:rsid w:val="005303F3"/>
    <w:rsid w:val="00537711"/>
    <w:rsid w:val="00540F45"/>
    <w:rsid w:val="0055250F"/>
    <w:rsid w:val="00553F53"/>
    <w:rsid w:val="005543F8"/>
    <w:rsid w:val="00556263"/>
    <w:rsid w:val="00561543"/>
    <w:rsid w:val="00562A82"/>
    <w:rsid w:val="00567EC3"/>
    <w:rsid w:val="00574625"/>
    <w:rsid w:val="00577985"/>
    <w:rsid w:val="0058110F"/>
    <w:rsid w:val="00584F38"/>
    <w:rsid w:val="00585030"/>
    <w:rsid w:val="00585893"/>
    <w:rsid w:val="005A00B8"/>
    <w:rsid w:val="005A5F7F"/>
    <w:rsid w:val="005A61AD"/>
    <w:rsid w:val="005B14AF"/>
    <w:rsid w:val="005B1C95"/>
    <w:rsid w:val="005B4D1F"/>
    <w:rsid w:val="005B7AA6"/>
    <w:rsid w:val="005C46B8"/>
    <w:rsid w:val="005C650A"/>
    <w:rsid w:val="005C7333"/>
    <w:rsid w:val="005D2790"/>
    <w:rsid w:val="005D555D"/>
    <w:rsid w:val="005D5DED"/>
    <w:rsid w:val="005E5CED"/>
    <w:rsid w:val="005E7922"/>
    <w:rsid w:val="005E7E29"/>
    <w:rsid w:val="005F1355"/>
    <w:rsid w:val="005F1411"/>
    <w:rsid w:val="005F2800"/>
    <w:rsid w:val="006032A6"/>
    <w:rsid w:val="00606A05"/>
    <w:rsid w:val="00607CC7"/>
    <w:rsid w:val="00610218"/>
    <w:rsid w:val="006131F6"/>
    <w:rsid w:val="00614AB3"/>
    <w:rsid w:val="00627AD6"/>
    <w:rsid w:val="00630B64"/>
    <w:rsid w:val="00646402"/>
    <w:rsid w:val="006504B5"/>
    <w:rsid w:val="00650675"/>
    <w:rsid w:val="00655A32"/>
    <w:rsid w:val="006609D9"/>
    <w:rsid w:val="00662EE8"/>
    <w:rsid w:val="00666B3E"/>
    <w:rsid w:val="00672742"/>
    <w:rsid w:val="00672905"/>
    <w:rsid w:val="0067509D"/>
    <w:rsid w:val="0067519F"/>
    <w:rsid w:val="006824C2"/>
    <w:rsid w:val="00682E93"/>
    <w:rsid w:val="00683DFA"/>
    <w:rsid w:val="00692344"/>
    <w:rsid w:val="006962BD"/>
    <w:rsid w:val="006A0107"/>
    <w:rsid w:val="006B63CA"/>
    <w:rsid w:val="006C012B"/>
    <w:rsid w:val="006C4141"/>
    <w:rsid w:val="006D1C6E"/>
    <w:rsid w:val="006D5387"/>
    <w:rsid w:val="006E3A2E"/>
    <w:rsid w:val="006F0174"/>
    <w:rsid w:val="007001CA"/>
    <w:rsid w:val="007007D2"/>
    <w:rsid w:val="00701DA6"/>
    <w:rsid w:val="00704AAD"/>
    <w:rsid w:val="00707653"/>
    <w:rsid w:val="00721B33"/>
    <w:rsid w:val="00724B9B"/>
    <w:rsid w:val="00730A8A"/>
    <w:rsid w:val="007346A4"/>
    <w:rsid w:val="00747022"/>
    <w:rsid w:val="00750B7F"/>
    <w:rsid w:val="0075132C"/>
    <w:rsid w:val="00754413"/>
    <w:rsid w:val="007676D3"/>
    <w:rsid w:val="007738B5"/>
    <w:rsid w:val="0077586C"/>
    <w:rsid w:val="007817FA"/>
    <w:rsid w:val="00783BB2"/>
    <w:rsid w:val="00787C71"/>
    <w:rsid w:val="0079029F"/>
    <w:rsid w:val="007954F6"/>
    <w:rsid w:val="007A7DAF"/>
    <w:rsid w:val="007B4091"/>
    <w:rsid w:val="007C3CC7"/>
    <w:rsid w:val="007C777E"/>
    <w:rsid w:val="007D0A8E"/>
    <w:rsid w:val="007D5108"/>
    <w:rsid w:val="007D5AC5"/>
    <w:rsid w:val="007D74F9"/>
    <w:rsid w:val="007D79C0"/>
    <w:rsid w:val="007E2E35"/>
    <w:rsid w:val="007E6419"/>
    <w:rsid w:val="007E7E47"/>
    <w:rsid w:val="007F0F48"/>
    <w:rsid w:val="007F2157"/>
    <w:rsid w:val="007F3ED5"/>
    <w:rsid w:val="007F7B74"/>
    <w:rsid w:val="0080416A"/>
    <w:rsid w:val="008049FD"/>
    <w:rsid w:val="00811BE4"/>
    <w:rsid w:val="00812B7F"/>
    <w:rsid w:val="00815388"/>
    <w:rsid w:val="00823006"/>
    <w:rsid w:val="00834652"/>
    <w:rsid w:val="00852882"/>
    <w:rsid w:val="008551A5"/>
    <w:rsid w:val="008648BB"/>
    <w:rsid w:val="008653D7"/>
    <w:rsid w:val="00874B26"/>
    <w:rsid w:val="0087689F"/>
    <w:rsid w:val="0087708D"/>
    <w:rsid w:val="00883C13"/>
    <w:rsid w:val="008850F4"/>
    <w:rsid w:val="00896C9C"/>
    <w:rsid w:val="008A46D1"/>
    <w:rsid w:val="008B08B4"/>
    <w:rsid w:val="008B2401"/>
    <w:rsid w:val="008C15FC"/>
    <w:rsid w:val="008C21D2"/>
    <w:rsid w:val="008D069C"/>
    <w:rsid w:val="008D4F39"/>
    <w:rsid w:val="008E1FCF"/>
    <w:rsid w:val="008E275E"/>
    <w:rsid w:val="008E4C37"/>
    <w:rsid w:val="008F10F8"/>
    <w:rsid w:val="008F65BC"/>
    <w:rsid w:val="00904BF1"/>
    <w:rsid w:val="00913F2F"/>
    <w:rsid w:val="009164DF"/>
    <w:rsid w:val="00917FD3"/>
    <w:rsid w:val="00921814"/>
    <w:rsid w:val="00922035"/>
    <w:rsid w:val="00925F9D"/>
    <w:rsid w:val="00932F14"/>
    <w:rsid w:val="00940AEE"/>
    <w:rsid w:val="00940EF2"/>
    <w:rsid w:val="0094517A"/>
    <w:rsid w:val="0095006C"/>
    <w:rsid w:val="00963EBB"/>
    <w:rsid w:val="00971A8D"/>
    <w:rsid w:val="00977560"/>
    <w:rsid w:val="009824DB"/>
    <w:rsid w:val="00984EC2"/>
    <w:rsid w:val="009853DD"/>
    <w:rsid w:val="00985B09"/>
    <w:rsid w:val="00986424"/>
    <w:rsid w:val="00991A5B"/>
    <w:rsid w:val="00997FFD"/>
    <w:rsid w:val="009A74C4"/>
    <w:rsid w:val="009B2AF6"/>
    <w:rsid w:val="009B65DB"/>
    <w:rsid w:val="009C4191"/>
    <w:rsid w:val="009C6616"/>
    <w:rsid w:val="009C6B8D"/>
    <w:rsid w:val="009D3157"/>
    <w:rsid w:val="009D747C"/>
    <w:rsid w:val="009D77BC"/>
    <w:rsid w:val="009E0E9A"/>
    <w:rsid w:val="009E291C"/>
    <w:rsid w:val="009E4B8E"/>
    <w:rsid w:val="009F090C"/>
    <w:rsid w:val="00A03573"/>
    <w:rsid w:val="00A0646F"/>
    <w:rsid w:val="00A07354"/>
    <w:rsid w:val="00A10A17"/>
    <w:rsid w:val="00A15F47"/>
    <w:rsid w:val="00A23527"/>
    <w:rsid w:val="00A237FD"/>
    <w:rsid w:val="00A25ABD"/>
    <w:rsid w:val="00A2636A"/>
    <w:rsid w:val="00A30380"/>
    <w:rsid w:val="00A34551"/>
    <w:rsid w:val="00A35B0C"/>
    <w:rsid w:val="00A37AED"/>
    <w:rsid w:val="00A42313"/>
    <w:rsid w:val="00A47891"/>
    <w:rsid w:val="00A51942"/>
    <w:rsid w:val="00A56640"/>
    <w:rsid w:val="00A5773D"/>
    <w:rsid w:val="00A641E0"/>
    <w:rsid w:val="00A677AA"/>
    <w:rsid w:val="00A725BA"/>
    <w:rsid w:val="00A769DC"/>
    <w:rsid w:val="00A77975"/>
    <w:rsid w:val="00A81FFD"/>
    <w:rsid w:val="00A83727"/>
    <w:rsid w:val="00A86C74"/>
    <w:rsid w:val="00A91FCB"/>
    <w:rsid w:val="00A92C55"/>
    <w:rsid w:val="00AA0ECC"/>
    <w:rsid w:val="00AB0463"/>
    <w:rsid w:val="00AB1B88"/>
    <w:rsid w:val="00AB31C9"/>
    <w:rsid w:val="00AB3C24"/>
    <w:rsid w:val="00AB3F3C"/>
    <w:rsid w:val="00AC1262"/>
    <w:rsid w:val="00AC2E55"/>
    <w:rsid w:val="00AD1630"/>
    <w:rsid w:val="00AD7B41"/>
    <w:rsid w:val="00AE1926"/>
    <w:rsid w:val="00AE2255"/>
    <w:rsid w:val="00AE7778"/>
    <w:rsid w:val="00AF2D0C"/>
    <w:rsid w:val="00AF46E3"/>
    <w:rsid w:val="00AF7D7D"/>
    <w:rsid w:val="00B02A22"/>
    <w:rsid w:val="00B045B5"/>
    <w:rsid w:val="00B07BAF"/>
    <w:rsid w:val="00B11294"/>
    <w:rsid w:val="00B167B2"/>
    <w:rsid w:val="00B23FA9"/>
    <w:rsid w:val="00B25DFD"/>
    <w:rsid w:val="00B31D2F"/>
    <w:rsid w:val="00B330E5"/>
    <w:rsid w:val="00B55A12"/>
    <w:rsid w:val="00B65FCB"/>
    <w:rsid w:val="00B667CD"/>
    <w:rsid w:val="00B67055"/>
    <w:rsid w:val="00B80530"/>
    <w:rsid w:val="00B806B7"/>
    <w:rsid w:val="00BA0431"/>
    <w:rsid w:val="00BA0817"/>
    <w:rsid w:val="00BA1022"/>
    <w:rsid w:val="00BA21D3"/>
    <w:rsid w:val="00BB3415"/>
    <w:rsid w:val="00BB751F"/>
    <w:rsid w:val="00BC55ED"/>
    <w:rsid w:val="00BC72CA"/>
    <w:rsid w:val="00BD514F"/>
    <w:rsid w:val="00BD5F73"/>
    <w:rsid w:val="00BD6128"/>
    <w:rsid w:val="00BE3941"/>
    <w:rsid w:val="00BF16B8"/>
    <w:rsid w:val="00BF24C5"/>
    <w:rsid w:val="00BF6664"/>
    <w:rsid w:val="00BF73A7"/>
    <w:rsid w:val="00C062C5"/>
    <w:rsid w:val="00C14D53"/>
    <w:rsid w:val="00C17179"/>
    <w:rsid w:val="00C1762A"/>
    <w:rsid w:val="00C20490"/>
    <w:rsid w:val="00C24107"/>
    <w:rsid w:val="00C25575"/>
    <w:rsid w:val="00C26CF9"/>
    <w:rsid w:val="00C332D4"/>
    <w:rsid w:val="00C3333B"/>
    <w:rsid w:val="00C35001"/>
    <w:rsid w:val="00C370DB"/>
    <w:rsid w:val="00C41019"/>
    <w:rsid w:val="00C436BA"/>
    <w:rsid w:val="00C45BB5"/>
    <w:rsid w:val="00C45F4B"/>
    <w:rsid w:val="00C53F35"/>
    <w:rsid w:val="00C570E3"/>
    <w:rsid w:val="00C60A27"/>
    <w:rsid w:val="00C64C56"/>
    <w:rsid w:val="00C72DEF"/>
    <w:rsid w:val="00C735BE"/>
    <w:rsid w:val="00C76C20"/>
    <w:rsid w:val="00C8123F"/>
    <w:rsid w:val="00C87175"/>
    <w:rsid w:val="00C871BF"/>
    <w:rsid w:val="00C9633A"/>
    <w:rsid w:val="00CB0F87"/>
    <w:rsid w:val="00CC23EB"/>
    <w:rsid w:val="00CC3D3D"/>
    <w:rsid w:val="00CD00F0"/>
    <w:rsid w:val="00CD431F"/>
    <w:rsid w:val="00CE12FB"/>
    <w:rsid w:val="00CE4753"/>
    <w:rsid w:val="00CE7A48"/>
    <w:rsid w:val="00CF026C"/>
    <w:rsid w:val="00CF33CA"/>
    <w:rsid w:val="00CF3D33"/>
    <w:rsid w:val="00CF6AE1"/>
    <w:rsid w:val="00D120A1"/>
    <w:rsid w:val="00D16E47"/>
    <w:rsid w:val="00D2088F"/>
    <w:rsid w:val="00D234A5"/>
    <w:rsid w:val="00D33842"/>
    <w:rsid w:val="00D5721A"/>
    <w:rsid w:val="00D60490"/>
    <w:rsid w:val="00D72CB7"/>
    <w:rsid w:val="00D73EB0"/>
    <w:rsid w:val="00D7419B"/>
    <w:rsid w:val="00D800FE"/>
    <w:rsid w:val="00D836D1"/>
    <w:rsid w:val="00D870FC"/>
    <w:rsid w:val="00D90B80"/>
    <w:rsid w:val="00D90C10"/>
    <w:rsid w:val="00D93672"/>
    <w:rsid w:val="00D93C34"/>
    <w:rsid w:val="00DA4326"/>
    <w:rsid w:val="00DA4A56"/>
    <w:rsid w:val="00DB1479"/>
    <w:rsid w:val="00DB3E66"/>
    <w:rsid w:val="00DC3EBE"/>
    <w:rsid w:val="00DC5300"/>
    <w:rsid w:val="00DC6415"/>
    <w:rsid w:val="00DD1F1E"/>
    <w:rsid w:val="00DD510F"/>
    <w:rsid w:val="00DE100B"/>
    <w:rsid w:val="00DE1464"/>
    <w:rsid w:val="00DF113B"/>
    <w:rsid w:val="00DF35C6"/>
    <w:rsid w:val="00E02FFD"/>
    <w:rsid w:val="00E044F4"/>
    <w:rsid w:val="00E070D8"/>
    <w:rsid w:val="00E10957"/>
    <w:rsid w:val="00E12A68"/>
    <w:rsid w:val="00E153FB"/>
    <w:rsid w:val="00E20BD9"/>
    <w:rsid w:val="00E24371"/>
    <w:rsid w:val="00E253FD"/>
    <w:rsid w:val="00E2550E"/>
    <w:rsid w:val="00E3573F"/>
    <w:rsid w:val="00E361B6"/>
    <w:rsid w:val="00E37EE5"/>
    <w:rsid w:val="00E41740"/>
    <w:rsid w:val="00E41DBC"/>
    <w:rsid w:val="00E42805"/>
    <w:rsid w:val="00E438ED"/>
    <w:rsid w:val="00E50AE9"/>
    <w:rsid w:val="00E50CAB"/>
    <w:rsid w:val="00E54675"/>
    <w:rsid w:val="00E609A0"/>
    <w:rsid w:val="00E74178"/>
    <w:rsid w:val="00E821D6"/>
    <w:rsid w:val="00E94764"/>
    <w:rsid w:val="00EA02DF"/>
    <w:rsid w:val="00EA075F"/>
    <w:rsid w:val="00EA0D02"/>
    <w:rsid w:val="00EA3D9D"/>
    <w:rsid w:val="00EA428F"/>
    <w:rsid w:val="00EB4938"/>
    <w:rsid w:val="00ED5E1C"/>
    <w:rsid w:val="00EF27C8"/>
    <w:rsid w:val="00F0322D"/>
    <w:rsid w:val="00F05FBA"/>
    <w:rsid w:val="00F150E3"/>
    <w:rsid w:val="00F17410"/>
    <w:rsid w:val="00F2524F"/>
    <w:rsid w:val="00F3091F"/>
    <w:rsid w:val="00F333DA"/>
    <w:rsid w:val="00F35D25"/>
    <w:rsid w:val="00F43440"/>
    <w:rsid w:val="00F43C99"/>
    <w:rsid w:val="00F53886"/>
    <w:rsid w:val="00F56D3D"/>
    <w:rsid w:val="00F6080A"/>
    <w:rsid w:val="00F70876"/>
    <w:rsid w:val="00F727FD"/>
    <w:rsid w:val="00F73058"/>
    <w:rsid w:val="00F73752"/>
    <w:rsid w:val="00F74A76"/>
    <w:rsid w:val="00F75C4F"/>
    <w:rsid w:val="00F7725C"/>
    <w:rsid w:val="00F85C98"/>
    <w:rsid w:val="00F87FB5"/>
    <w:rsid w:val="00F9496C"/>
    <w:rsid w:val="00F94F5A"/>
    <w:rsid w:val="00F96184"/>
    <w:rsid w:val="00F9674C"/>
    <w:rsid w:val="00FA1DBD"/>
    <w:rsid w:val="00FB08B7"/>
    <w:rsid w:val="00FB4697"/>
    <w:rsid w:val="00FE6382"/>
    <w:rsid w:val="00FF1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E907D5"/>
  <w15:docId w15:val="{D1EB1EF1-253E-49F3-8BA4-5F61D858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28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A9F"/>
    <w:pPr>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A9F"/>
    <w:pPr>
      <w:ind w:left="720"/>
    </w:pPr>
    <w:rPr>
      <w:rFonts w:eastAsia="Calibri"/>
    </w:rPr>
  </w:style>
  <w:style w:type="paragraph" w:styleId="BalloonText">
    <w:name w:val="Balloon Text"/>
    <w:basedOn w:val="Normal"/>
    <w:link w:val="BalloonTextChar"/>
    <w:uiPriority w:val="99"/>
    <w:semiHidden/>
    <w:unhideWhenUsed/>
    <w:rsid w:val="00511A9F"/>
    <w:rPr>
      <w:rFonts w:ascii="Tahoma" w:hAnsi="Tahoma" w:cs="Tahoma"/>
      <w:sz w:val="16"/>
      <w:szCs w:val="16"/>
    </w:rPr>
  </w:style>
  <w:style w:type="character" w:customStyle="1" w:styleId="BalloonTextChar">
    <w:name w:val="Balloon Text Char"/>
    <w:basedOn w:val="DefaultParagraphFont"/>
    <w:link w:val="BalloonText"/>
    <w:uiPriority w:val="99"/>
    <w:semiHidden/>
    <w:rsid w:val="00511A9F"/>
    <w:rPr>
      <w:rFonts w:ascii="Tahoma" w:eastAsia="Times New Roman" w:hAnsi="Tahoma" w:cs="Tahoma"/>
      <w:sz w:val="16"/>
      <w:szCs w:val="16"/>
    </w:rPr>
  </w:style>
  <w:style w:type="character" w:styleId="Hyperlink">
    <w:name w:val="Hyperlink"/>
    <w:uiPriority w:val="99"/>
    <w:unhideWhenUsed/>
    <w:rsid w:val="0052666E"/>
    <w:rPr>
      <w:color w:val="0000FF"/>
      <w:u w:val="single"/>
    </w:rPr>
  </w:style>
  <w:style w:type="paragraph" w:styleId="NormalWeb">
    <w:name w:val="Normal (Web)"/>
    <w:basedOn w:val="Normal"/>
    <w:uiPriority w:val="99"/>
    <w:semiHidden/>
    <w:unhideWhenUsed/>
    <w:rsid w:val="0052666E"/>
    <w:pPr>
      <w:spacing w:before="100" w:beforeAutospacing="1" w:after="100" w:afterAutospacing="1"/>
    </w:pPr>
  </w:style>
  <w:style w:type="character" w:customStyle="1" w:styleId="apple-converted-space">
    <w:name w:val="apple-converted-space"/>
    <w:basedOn w:val="DefaultParagraphFont"/>
    <w:rsid w:val="0052666E"/>
  </w:style>
  <w:style w:type="character" w:styleId="Emphasis">
    <w:name w:val="Emphasis"/>
    <w:basedOn w:val="DefaultParagraphFont"/>
    <w:uiPriority w:val="20"/>
    <w:qFormat/>
    <w:rsid w:val="0052666E"/>
    <w:rPr>
      <w:i/>
      <w:iCs/>
    </w:rPr>
  </w:style>
  <w:style w:type="paragraph" w:styleId="Header">
    <w:name w:val="header"/>
    <w:basedOn w:val="Normal"/>
    <w:link w:val="HeaderChar"/>
    <w:uiPriority w:val="99"/>
    <w:unhideWhenUsed/>
    <w:rsid w:val="009F090C"/>
    <w:pPr>
      <w:tabs>
        <w:tab w:val="center" w:pos="4680"/>
        <w:tab w:val="right" w:pos="9360"/>
      </w:tabs>
    </w:pPr>
  </w:style>
  <w:style w:type="character" w:customStyle="1" w:styleId="HeaderChar">
    <w:name w:val="Header Char"/>
    <w:basedOn w:val="DefaultParagraphFont"/>
    <w:link w:val="Header"/>
    <w:uiPriority w:val="99"/>
    <w:rsid w:val="009F09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090C"/>
    <w:pPr>
      <w:tabs>
        <w:tab w:val="center" w:pos="4680"/>
        <w:tab w:val="right" w:pos="9360"/>
      </w:tabs>
    </w:pPr>
  </w:style>
  <w:style w:type="character" w:customStyle="1" w:styleId="FooterChar">
    <w:name w:val="Footer Char"/>
    <w:basedOn w:val="DefaultParagraphFont"/>
    <w:link w:val="Footer"/>
    <w:uiPriority w:val="99"/>
    <w:rsid w:val="009F090C"/>
    <w:rPr>
      <w:rFonts w:ascii="Times New Roman" w:eastAsia="Times New Roman" w:hAnsi="Times New Roman" w:cs="Times New Roman"/>
      <w:sz w:val="24"/>
      <w:szCs w:val="24"/>
    </w:rPr>
  </w:style>
  <w:style w:type="table" w:styleId="TableGrid">
    <w:name w:val="Table Grid"/>
    <w:basedOn w:val="TableNormal"/>
    <w:uiPriority w:val="59"/>
    <w:rsid w:val="00747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
    <w:name w:val="MemoHead"/>
    <w:basedOn w:val="Normal"/>
    <w:next w:val="Normal"/>
    <w:rsid w:val="007D5108"/>
    <w:pPr>
      <w:tabs>
        <w:tab w:val="left" w:pos="1195"/>
        <w:tab w:val="right" w:pos="9360"/>
      </w:tabs>
      <w:suppressAutoHyphens/>
    </w:pPr>
    <w:rPr>
      <w:sz w:val="22"/>
      <w:szCs w:val="20"/>
    </w:rPr>
  </w:style>
  <w:style w:type="paragraph" w:styleId="PlainText">
    <w:name w:val="Plain Text"/>
    <w:basedOn w:val="Normal"/>
    <w:link w:val="PlainTextChar"/>
    <w:uiPriority w:val="99"/>
    <w:semiHidden/>
    <w:unhideWhenUsed/>
    <w:rsid w:val="00812B7F"/>
    <w:rPr>
      <w:rFonts w:ascii="Maiandra GD" w:eastAsiaTheme="minorHAnsi" w:hAnsi="Maiandra GD" w:cstheme="minorBidi"/>
      <w:sz w:val="22"/>
      <w:szCs w:val="21"/>
    </w:rPr>
  </w:style>
  <w:style w:type="character" w:customStyle="1" w:styleId="PlainTextChar">
    <w:name w:val="Plain Text Char"/>
    <w:basedOn w:val="DefaultParagraphFont"/>
    <w:link w:val="PlainText"/>
    <w:uiPriority w:val="99"/>
    <w:semiHidden/>
    <w:rsid w:val="00812B7F"/>
    <w:rPr>
      <w:rFonts w:ascii="Maiandra GD" w:hAnsi="Maiandra GD"/>
      <w:szCs w:val="21"/>
    </w:rPr>
  </w:style>
  <w:style w:type="character" w:styleId="CommentReference">
    <w:name w:val="annotation reference"/>
    <w:basedOn w:val="DefaultParagraphFont"/>
    <w:uiPriority w:val="99"/>
    <w:semiHidden/>
    <w:unhideWhenUsed/>
    <w:rsid w:val="004E040C"/>
    <w:rPr>
      <w:sz w:val="16"/>
      <w:szCs w:val="16"/>
    </w:rPr>
  </w:style>
  <w:style w:type="paragraph" w:styleId="CommentText">
    <w:name w:val="annotation text"/>
    <w:basedOn w:val="Normal"/>
    <w:link w:val="CommentTextChar"/>
    <w:uiPriority w:val="99"/>
    <w:semiHidden/>
    <w:unhideWhenUsed/>
    <w:rsid w:val="004E040C"/>
    <w:rPr>
      <w:sz w:val="20"/>
      <w:szCs w:val="20"/>
    </w:rPr>
  </w:style>
  <w:style w:type="character" w:customStyle="1" w:styleId="CommentTextChar">
    <w:name w:val="Comment Text Char"/>
    <w:basedOn w:val="DefaultParagraphFont"/>
    <w:link w:val="CommentText"/>
    <w:uiPriority w:val="99"/>
    <w:semiHidden/>
    <w:rsid w:val="004E04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040C"/>
    <w:rPr>
      <w:b/>
      <w:bCs/>
    </w:rPr>
  </w:style>
  <w:style w:type="character" w:customStyle="1" w:styleId="CommentSubjectChar">
    <w:name w:val="Comment Subject Char"/>
    <w:basedOn w:val="CommentTextChar"/>
    <w:link w:val="CommentSubject"/>
    <w:uiPriority w:val="99"/>
    <w:semiHidden/>
    <w:rsid w:val="004E040C"/>
    <w:rPr>
      <w:rFonts w:ascii="Times New Roman" w:eastAsia="Times New Roman" w:hAnsi="Times New Roman" w:cs="Times New Roman"/>
      <w:b/>
      <w:bCs/>
      <w:sz w:val="20"/>
      <w:szCs w:val="20"/>
    </w:rPr>
  </w:style>
  <w:style w:type="paragraph" w:styleId="Revision">
    <w:name w:val="Revision"/>
    <w:hidden/>
    <w:uiPriority w:val="99"/>
    <w:semiHidden/>
    <w:rsid w:val="00D234A5"/>
    <w:pPr>
      <w:ind w:left="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99"/>
    <w:rsid w:val="007E7E47"/>
    <w:pPr>
      <w:ind w:left="720"/>
      <w:contextualSpacing/>
    </w:pPr>
    <w:rPr>
      <w:rFonts w:ascii="Cambria" w:hAnsi="Cambria"/>
    </w:rPr>
  </w:style>
  <w:style w:type="character" w:styleId="Strong">
    <w:name w:val="Strong"/>
    <w:basedOn w:val="DefaultParagraphFont"/>
    <w:uiPriority w:val="22"/>
    <w:qFormat/>
    <w:rsid w:val="00B167B2"/>
    <w:rPr>
      <w:b/>
      <w:bCs/>
    </w:rPr>
  </w:style>
  <w:style w:type="paragraph" w:styleId="FootnoteText">
    <w:name w:val="footnote text"/>
    <w:basedOn w:val="Normal"/>
    <w:link w:val="FootnoteTextChar"/>
    <w:uiPriority w:val="99"/>
    <w:semiHidden/>
    <w:unhideWhenUsed/>
    <w:rsid w:val="003066F3"/>
    <w:rPr>
      <w:sz w:val="20"/>
      <w:szCs w:val="20"/>
    </w:rPr>
  </w:style>
  <w:style w:type="character" w:customStyle="1" w:styleId="FootnoteTextChar">
    <w:name w:val="Footnote Text Char"/>
    <w:basedOn w:val="DefaultParagraphFont"/>
    <w:link w:val="FootnoteText"/>
    <w:uiPriority w:val="99"/>
    <w:semiHidden/>
    <w:rsid w:val="003066F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066F3"/>
    <w:rPr>
      <w:vertAlign w:val="superscript"/>
    </w:rPr>
  </w:style>
  <w:style w:type="paragraph" w:styleId="NoSpacing">
    <w:name w:val="No Spacing"/>
    <w:uiPriority w:val="1"/>
    <w:qFormat/>
    <w:rsid w:val="00410057"/>
    <w:pPr>
      <w:ind w:left="0"/>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1C683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39618">
      <w:bodyDiv w:val="1"/>
      <w:marLeft w:val="0"/>
      <w:marRight w:val="0"/>
      <w:marTop w:val="0"/>
      <w:marBottom w:val="0"/>
      <w:divBdr>
        <w:top w:val="none" w:sz="0" w:space="0" w:color="auto"/>
        <w:left w:val="none" w:sz="0" w:space="0" w:color="auto"/>
        <w:bottom w:val="none" w:sz="0" w:space="0" w:color="auto"/>
        <w:right w:val="none" w:sz="0" w:space="0" w:color="auto"/>
      </w:divBdr>
    </w:div>
    <w:div w:id="229115404">
      <w:bodyDiv w:val="1"/>
      <w:marLeft w:val="0"/>
      <w:marRight w:val="0"/>
      <w:marTop w:val="0"/>
      <w:marBottom w:val="0"/>
      <w:divBdr>
        <w:top w:val="none" w:sz="0" w:space="0" w:color="auto"/>
        <w:left w:val="none" w:sz="0" w:space="0" w:color="auto"/>
        <w:bottom w:val="none" w:sz="0" w:space="0" w:color="auto"/>
        <w:right w:val="none" w:sz="0" w:space="0" w:color="auto"/>
      </w:divBdr>
    </w:div>
    <w:div w:id="485635424">
      <w:bodyDiv w:val="1"/>
      <w:marLeft w:val="0"/>
      <w:marRight w:val="0"/>
      <w:marTop w:val="0"/>
      <w:marBottom w:val="0"/>
      <w:divBdr>
        <w:top w:val="none" w:sz="0" w:space="0" w:color="auto"/>
        <w:left w:val="none" w:sz="0" w:space="0" w:color="auto"/>
        <w:bottom w:val="none" w:sz="0" w:space="0" w:color="auto"/>
        <w:right w:val="none" w:sz="0" w:space="0" w:color="auto"/>
      </w:divBdr>
    </w:div>
    <w:div w:id="613749021">
      <w:bodyDiv w:val="1"/>
      <w:marLeft w:val="0"/>
      <w:marRight w:val="0"/>
      <w:marTop w:val="0"/>
      <w:marBottom w:val="0"/>
      <w:divBdr>
        <w:top w:val="none" w:sz="0" w:space="0" w:color="auto"/>
        <w:left w:val="none" w:sz="0" w:space="0" w:color="auto"/>
        <w:bottom w:val="none" w:sz="0" w:space="0" w:color="auto"/>
        <w:right w:val="none" w:sz="0" w:space="0" w:color="auto"/>
      </w:divBdr>
    </w:div>
    <w:div w:id="761948846">
      <w:bodyDiv w:val="1"/>
      <w:marLeft w:val="0"/>
      <w:marRight w:val="0"/>
      <w:marTop w:val="0"/>
      <w:marBottom w:val="0"/>
      <w:divBdr>
        <w:top w:val="none" w:sz="0" w:space="0" w:color="auto"/>
        <w:left w:val="none" w:sz="0" w:space="0" w:color="auto"/>
        <w:bottom w:val="none" w:sz="0" w:space="0" w:color="auto"/>
        <w:right w:val="none" w:sz="0" w:space="0" w:color="auto"/>
      </w:divBdr>
    </w:div>
    <w:div w:id="929238908">
      <w:bodyDiv w:val="1"/>
      <w:marLeft w:val="0"/>
      <w:marRight w:val="0"/>
      <w:marTop w:val="0"/>
      <w:marBottom w:val="0"/>
      <w:divBdr>
        <w:top w:val="none" w:sz="0" w:space="0" w:color="auto"/>
        <w:left w:val="none" w:sz="0" w:space="0" w:color="auto"/>
        <w:bottom w:val="none" w:sz="0" w:space="0" w:color="auto"/>
        <w:right w:val="none" w:sz="0" w:space="0" w:color="auto"/>
      </w:divBdr>
    </w:div>
    <w:div w:id="1034305820">
      <w:bodyDiv w:val="1"/>
      <w:marLeft w:val="0"/>
      <w:marRight w:val="0"/>
      <w:marTop w:val="0"/>
      <w:marBottom w:val="0"/>
      <w:divBdr>
        <w:top w:val="none" w:sz="0" w:space="0" w:color="auto"/>
        <w:left w:val="none" w:sz="0" w:space="0" w:color="auto"/>
        <w:bottom w:val="none" w:sz="0" w:space="0" w:color="auto"/>
        <w:right w:val="none" w:sz="0" w:space="0" w:color="auto"/>
      </w:divBdr>
    </w:div>
    <w:div w:id="1165437035">
      <w:bodyDiv w:val="1"/>
      <w:marLeft w:val="0"/>
      <w:marRight w:val="0"/>
      <w:marTop w:val="0"/>
      <w:marBottom w:val="0"/>
      <w:divBdr>
        <w:top w:val="none" w:sz="0" w:space="0" w:color="auto"/>
        <w:left w:val="none" w:sz="0" w:space="0" w:color="auto"/>
        <w:bottom w:val="none" w:sz="0" w:space="0" w:color="auto"/>
        <w:right w:val="none" w:sz="0" w:space="0" w:color="auto"/>
      </w:divBdr>
    </w:div>
    <w:div w:id="1285119729">
      <w:bodyDiv w:val="1"/>
      <w:marLeft w:val="0"/>
      <w:marRight w:val="0"/>
      <w:marTop w:val="0"/>
      <w:marBottom w:val="0"/>
      <w:divBdr>
        <w:top w:val="none" w:sz="0" w:space="0" w:color="auto"/>
        <w:left w:val="none" w:sz="0" w:space="0" w:color="auto"/>
        <w:bottom w:val="none" w:sz="0" w:space="0" w:color="auto"/>
        <w:right w:val="none" w:sz="0" w:space="0" w:color="auto"/>
      </w:divBdr>
    </w:div>
    <w:div w:id="1304234671">
      <w:bodyDiv w:val="1"/>
      <w:marLeft w:val="0"/>
      <w:marRight w:val="0"/>
      <w:marTop w:val="0"/>
      <w:marBottom w:val="0"/>
      <w:divBdr>
        <w:top w:val="none" w:sz="0" w:space="0" w:color="auto"/>
        <w:left w:val="none" w:sz="0" w:space="0" w:color="auto"/>
        <w:bottom w:val="none" w:sz="0" w:space="0" w:color="auto"/>
        <w:right w:val="none" w:sz="0" w:space="0" w:color="auto"/>
      </w:divBdr>
    </w:div>
    <w:div w:id="1341928541">
      <w:bodyDiv w:val="1"/>
      <w:marLeft w:val="0"/>
      <w:marRight w:val="0"/>
      <w:marTop w:val="0"/>
      <w:marBottom w:val="0"/>
      <w:divBdr>
        <w:top w:val="none" w:sz="0" w:space="0" w:color="auto"/>
        <w:left w:val="none" w:sz="0" w:space="0" w:color="auto"/>
        <w:bottom w:val="none" w:sz="0" w:space="0" w:color="auto"/>
        <w:right w:val="none" w:sz="0" w:space="0" w:color="auto"/>
      </w:divBdr>
    </w:div>
    <w:div w:id="1388996888">
      <w:bodyDiv w:val="1"/>
      <w:marLeft w:val="0"/>
      <w:marRight w:val="0"/>
      <w:marTop w:val="0"/>
      <w:marBottom w:val="0"/>
      <w:divBdr>
        <w:top w:val="none" w:sz="0" w:space="0" w:color="auto"/>
        <w:left w:val="none" w:sz="0" w:space="0" w:color="auto"/>
        <w:bottom w:val="none" w:sz="0" w:space="0" w:color="auto"/>
        <w:right w:val="none" w:sz="0" w:space="0" w:color="auto"/>
      </w:divBdr>
    </w:div>
    <w:div w:id="1500077621">
      <w:bodyDiv w:val="1"/>
      <w:marLeft w:val="0"/>
      <w:marRight w:val="0"/>
      <w:marTop w:val="0"/>
      <w:marBottom w:val="0"/>
      <w:divBdr>
        <w:top w:val="none" w:sz="0" w:space="0" w:color="auto"/>
        <w:left w:val="none" w:sz="0" w:space="0" w:color="auto"/>
        <w:bottom w:val="none" w:sz="0" w:space="0" w:color="auto"/>
        <w:right w:val="none" w:sz="0" w:space="0" w:color="auto"/>
      </w:divBdr>
    </w:div>
    <w:div w:id="180469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wer@uwgb.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olfa@uwg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1CE63-E1F2-4832-A450-FB087DC6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3082</Words>
  <Characters>17571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Overholt-dd</dc:creator>
  <cp:lastModifiedBy>Giese, Erin</cp:lastModifiedBy>
  <cp:revision>2</cp:revision>
  <cp:lastPrinted>2016-06-06T15:09:00Z</cp:lastPrinted>
  <dcterms:created xsi:type="dcterms:W3CDTF">2017-05-03T17:15:00Z</dcterms:created>
  <dcterms:modified xsi:type="dcterms:W3CDTF">2017-05-03T17:15:00Z</dcterms:modified>
</cp:coreProperties>
</file>