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9744C" w14:textId="1AF7DBE8" w:rsidR="00B67BE1" w:rsidRDefault="00FC7887" w:rsidP="00EF556D">
      <w:pPr>
        <w:jc w:val="center"/>
      </w:pPr>
      <w:r w:rsidRPr="00FC7887">
        <w:rPr>
          <w:noProof/>
        </w:rPr>
        <w:drawing>
          <wp:inline distT="0" distB="0" distL="0" distR="0" wp14:anchorId="31BC021D" wp14:editId="2594E97E">
            <wp:extent cx="2075319" cy="164804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19779" cy="1683354"/>
                    </a:xfrm>
                    <a:prstGeom prst="rect">
                      <a:avLst/>
                    </a:prstGeom>
                  </pic:spPr>
                </pic:pic>
              </a:graphicData>
            </a:graphic>
          </wp:inline>
        </w:drawing>
      </w:r>
    </w:p>
    <w:p w14:paraId="78D28354" w14:textId="483D9546" w:rsidR="00D4584F" w:rsidRDefault="00D4584F" w:rsidP="00D4584F">
      <w:pPr>
        <w:pStyle w:val="Subtitle"/>
        <w:jc w:val="center"/>
      </w:pPr>
      <w:r>
        <w:t>Campus</w:t>
      </w:r>
    </w:p>
    <w:p w14:paraId="357F6CC3" w14:textId="77777777" w:rsidR="00EF556D" w:rsidRPr="00D4584F" w:rsidRDefault="1BEC4C20" w:rsidP="00EF556D">
      <w:pPr>
        <w:pStyle w:val="Title"/>
        <w:jc w:val="center"/>
        <w:rPr>
          <w:sz w:val="44"/>
          <w:szCs w:val="44"/>
        </w:rPr>
      </w:pPr>
      <w:r w:rsidRPr="00D4584F">
        <w:rPr>
          <w:sz w:val="44"/>
          <w:szCs w:val="44"/>
        </w:rPr>
        <w:t>Syllabus</w:t>
      </w:r>
    </w:p>
    <w:p w14:paraId="747C5711" w14:textId="77777777" w:rsidR="00EF556D" w:rsidRDefault="1BEC4C20" w:rsidP="00D4584F">
      <w:pPr>
        <w:pStyle w:val="Subtitle"/>
        <w:spacing w:after="100"/>
        <w:jc w:val="center"/>
      </w:pPr>
      <w:r>
        <w:t>Course number and title</w:t>
      </w:r>
    </w:p>
    <w:p w14:paraId="61252C66" w14:textId="77777777" w:rsidR="00EF556D" w:rsidRDefault="1BEC4C20" w:rsidP="00D4584F">
      <w:pPr>
        <w:pStyle w:val="Subtitle"/>
        <w:spacing w:after="100"/>
        <w:jc w:val="center"/>
      </w:pPr>
      <w:r>
        <w:t>Course credit hours</w:t>
      </w:r>
    </w:p>
    <w:p w14:paraId="6A251D65" w14:textId="77777777" w:rsidR="00EF556D" w:rsidRDefault="1BEC4C20" w:rsidP="00D4584F">
      <w:pPr>
        <w:pStyle w:val="Subtitle"/>
        <w:spacing w:after="100"/>
        <w:jc w:val="center"/>
      </w:pPr>
      <w:r>
        <w:t>Term and year</w:t>
      </w:r>
    </w:p>
    <w:p w14:paraId="2CE58B74" w14:textId="77777777" w:rsidR="00EF556D" w:rsidRDefault="1BEC4C20" w:rsidP="00D4584F">
      <w:pPr>
        <w:pStyle w:val="Subtitle"/>
        <w:spacing w:after="100"/>
        <w:jc w:val="center"/>
      </w:pPr>
      <w:r>
        <w:t>Class meeting times and location</w:t>
      </w:r>
    </w:p>
    <w:p w14:paraId="7D2399DC" w14:textId="79FC0762" w:rsidR="0053225C" w:rsidRPr="0053225C" w:rsidRDefault="00117F09" w:rsidP="00D4584F">
      <w:pPr>
        <w:pStyle w:val="Subtitle"/>
        <w:spacing w:after="100"/>
        <w:jc w:val="center"/>
      </w:pPr>
      <w:r>
        <w:t>Course Delivery Mode</w:t>
      </w:r>
    </w:p>
    <w:p w14:paraId="59D27A04" w14:textId="77777777" w:rsidR="00EF556D" w:rsidRDefault="1BEC4C20" w:rsidP="00EF556D">
      <w:pPr>
        <w:pStyle w:val="Heading1"/>
      </w:pPr>
      <w:r>
        <w:t>Instructor Contact Information</w:t>
      </w:r>
    </w:p>
    <w:p w14:paraId="7A9FD746" w14:textId="77777777" w:rsidR="00EF556D" w:rsidRDefault="1BEC4C20" w:rsidP="00EF556D">
      <w:pPr>
        <w:pStyle w:val="NoSpacing"/>
      </w:pPr>
      <w:r>
        <w:t>Instructor’s name, credentials*, academic rank/title*</w:t>
      </w:r>
    </w:p>
    <w:p w14:paraId="611280E1" w14:textId="77777777" w:rsidR="00EF556D" w:rsidRDefault="1BEC4C20" w:rsidP="00EF556D">
      <w:pPr>
        <w:pStyle w:val="NoSpacing"/>
      </w:pPr>
      <w:r>
        <w:t>Email address</w:t>
      </w:r>
    </w:p>
    <w:p w14:paraId="1DE719AC" w14:textId="77777777" w:rsidR="00E91DAF" w:rsidRDefault="1BEC4C20" w:rsidP="00EF556D">
      <w:pPr>
        <w:pStyle w:val="NoSpacing"/>
      </w:pPr>
      <w:r>
        <w:t>Office phone number</w:t>
      </w:r>
    </w:p>
    <w:p w14:paraId="74169985" w14:textId="77777777" w:rsidR="0026273A" w:rsidRDefault="0026273A" w:rsidP="0026273A">
      <w:pPr>
        <w:pStyle w:val="NoSpacing"/>
      </w:pPr>
      <w:r>
        <w:t>Office hours</w:t>
      </w:r>
    </w:p>
    <w:p w14:paraId="45D09E78" w14:textId="77777777" w:rsidR="00EF556D" w:rsidRDefault="1BEC4C20" w:rsidP="00EF556D">
      <w:pPr>
        <w:pStyle w:val="NoSpacing"/>
      </w:pPr>
      <w:r>
        <w:t xml:space="preserve">Faculty photo*    </w:t>
      </w:r>
    </w:p>
    <w:p w14:paraId="2A671061" w14:textId="18181A20" w:rsidR="00BB3D12" w:rsidRDefault="1BEC4C20" w:rsidP="00EF556D">
      <w:pPr>
        <w:pStyle w:val="NoSpacing"/>
      </w:pPr>
      <w:r>
        <w:t>Pronouns*</w:t>
      </w:r>
    </w:p>
    <w:p w14:paraId="4EEC24EA" w14:textId="77777777" w:rsidR="00EF556D" w:rsidRDefault="1BEC4C20" w:rsidP="00EF556D">
      <w:pPr>
        <w:pStyle w:val="NoSpacing"/>
      </w:pPr>
      <w:r>
        <w:t>Website*</w:t>
      </w:r>
    </w:p>
    <w:p w14:paraId="44EE3E3E" w14:textId="77777777" w:rsidR="003C77BE" w:rsidRDefault="1BEC4C20" w:rsidP="00EF556D">
      <w:pPr>
        <w:pStyle w:val="Heading1"/>
      </w:pPr>
      <w:r>
        <w:t>Course Overview*</w:t>
      </w:r>
    </w:p>
    <w:p w14:paraId="02D6A4AC" w14:textId="77777777" w:rsidR="00DA644F" w:rsidRPr="00DA644F" w:rsidRDefault="1BEC4C20" w:rsidP="00DA644F">
      <w:r>
        <w:t>[Inspiring message and/or instructor’s description of course.]</w:t>
      </w:r>
    </w:p>
    <w:p w14:paraId="7F780D48" w14:textId="77777777" w:rsidR="00EF556D" w:rsidRDefault="1BEC4C20" w:rsidP="00EF556D">
      <w:pPr>
        <w:pStyle w:val="Heading1"/>
      </w:pPr>
      <w:r>
        <w:t xml:space="preserve">Catalog Description </w:t>
      </w:r>
    </w:p>
    <w:p w14:paraId="3BA28935" w14:textId="77777777" w:rsidR="00EF556D" w:rsidRDefault="1BEC4C20" w:rsidP="00EF556D">
      <w:r>
        <w:t>[from course catalog, if different from above, mandatory per HLC]</w:t>
      </w:r>
    </w:p>
    <w:p w14:paraId="65767F02" w14:textId="77777777" w:rsidR="006326F3" w:rsidRDefault="1BEC4C20" w:rsidP="006326F3">
      <w:pPr>
        <w:pStyle w:val="Heading1"/>
      </w:pPr>
      <w:r>
        <w:t>This Course Satisfies the Following Program Learning Outcomes</w:t>
      </w:r>
    </w:p>
    <w:p w14:paraId="0DF357E1" w14:textId="77777777" w:rsidR="001C183D" w:rsidRPr="001C183D" w:rsidRDefault="1BEC4C20" w:rsidP="001C183D">
      <w:r>
        <w:t>[if applicable]</w:t>
      </w:r>
    </w:p>
    <w:p w14:paraId="4B7F18A5" w14:textId="77777777" w:rsidR="006326F3" w:rsidRDefault="1BEC4C20" w:rsidP="006326F3">
      <w:pPr>
        <w:pStyle w:val="Heading1"/>
      </w:pPr>
      <w:r>
        <w:t>General Education Designation and Outcomes</w:t>
      </w:r>
    </w:p>
    <w:p w14:paraId="65E15DD6" w14:textId="77777777" w:rsidR="006326F3" w:rsidRDefault="1BEC4C20" w:rsidP="006326F3">
      <w:r>
        <w:t>[if applicable]</w:t>
      </w:r>
    </w:p>
    <w:p w14:paraId="11D9CA2A" w14:textId="27A6C39C" w:rsidR="006326F3" w:rsidRPr="00E21496" w:rsidRDefault="0026273A" w:rsidP="00D4584F">
      <w:pPr>
        <w:pStyle w:val="Heading1"/>
      </w:pPr>
      <w:r w:rsidRPr="00E21496">
        <w:t>Course Learning O</w:t>
      </w:r>
      <w:r w:rsidR="1BEC4C20" w:rsidRPr="00E21496">
        <w:t>utcomes</w:t>
      </w:r>
      <w:r w:rsidR="00D4584F" w:rsidRPr="00E21496">
        <w:rPr>
          <w:vertAlign w:val="superscript"/>
        </w:rPr>
        <w:t>1</w:t>
      </w:r>
      <w:r w:rsidR="1BEC4C20" w:rsidRPr="00E21496">
        <w:rPr>
          <w:vertAlign w:val="superscript"/>
        </w:rPr>
        <w:t xml:space="preserve"> </w:t>
      </w:r>
    </w:p>
    <w:p w14:paraId="6B2D648D" w14:textId="56CEBC79" w:rsidR="006326F3" w:rsidRDefault="1BEC4C20" w:rsidP="006326F3">
      <w:r w:rsidRPr="0092596A">
        <w:rPr>
          <w:highlight w:val="yellow"/>
        </w:rPr>
        <w:t xml:space="preserve">[all outcomes </w:t>
      </w:r>
      <w:r w:rsidR="00D877DA">
        <w:rPr>
          <w:highlight w:val="yellow"/>
        </w:rPr>
        <w:t>must</w:t>
      </w:r>
      <w:r w:rsidRPr="0092596A">
        <w:rPr>
          <w:highlight w:val="yellow"/>
        </w:rPr>
        <w:t xml:space="preserve"> be the same across sections, per HLC]</w:t>
      </w:r>
    </w:p>
    <w:p w14:paraId="14CDD97D" w14:textId="77777777" w:rsidR="00264D75" w:rsidRPr="00DF5542" w:rsidRDefault="1BEC4C20" w:rsidP="00264D75">
      <w:pPr>
        <w:pStyle w:val="Heading1"/>
      </w:pPr>
      <w:r>
        <w:lastRenderedPageBreak/>
        <w:t>How to be successful in this course</w:t>
      </w:r>
    </w:p>
    <w:p w14:paraId="381D3DE4" w14:textId="1F77B713" w:rsidR="00264D75" w:rsidRPr="00DF5542" w:rsidRDefault="1BEC4C20" w:rsidP="00264D75">
      <w:r>
        <w:t xml:space="preserve">[This section can span topics from general guidelines (e.g., estimated amount of time to spend on preparation, assignments, participation in class discussion, use of supplemental teaching materials, etc.) to more sophisticated rubrics related to student performance on various evaluation measures (e.g., exams, assignments, projects). It can also describe faculty roles and student roles. This section provides an opportunity to present the notion of shared responsibility for learning.  A bulleted list of examples is below: </w:t>
      </w:r>
    </w:p>
    <w:p w14:paraId="54DC377B" w14:textId="77777777" w:rsidR="00264D75" w:rsidRDefault="1BEC4C20" w:rsidP="00264D75">
      <w:pPr>
        <w:pStyle w:val="Heading2"/>
      </w:pPr>
      <w:r>
        <w:t>Student’s Responsibility*</w:t>
      </w:r>
    </w:p>
    <w:p w14:paraId="1F4959DB" w14:textId="77777777" w:rsidR="00264D75" w:rsidRPr="00DF5542" w:rsidRDefault="00264D75" w:rsidP="00264D75">
      <w:r>
        <w:t>[Instructors may change this at their discretion. The bulleted list below is a suggestion.]</w:t>
      </w:r>
      <w:r w:rsidRPr="00DF5542">
        <w:t xml:space="preserve"> </w:t>
      </w:r>
      <w:r w:rsidRPr="00DF5542">
        <w:tab/>
      </w:r>
    </w:p>
    <w:p w14:paraId="5C08D6D0" w14:textId="77777777" w:rsidR="00264D75" w:rsidRPr="00DF5542" w:rsidRDefault="00264D75" w:rsidP="00264D75">
      <w:pPr>
        <w:numPr>
          <w:ilvl w:val="0"/>
          <w:numId w:val="2"/>
        </w:numPr>
      </w:pPr>
      <w:r w:rsidRPr="00DF5542">
        <w:t>Be prepared for all classes</w:t>
      </w:r>
      <w:r w:rsidRPr="00DF5542">
        <w:tab/>
      </w:r>
    </w:p>
    <w:p w14:paraId="5A25C280" w14:textId="77777777" w:rsidR="00264D75" w:rsidRPr="00DF5542" w:rsidRDefault="1BEC4C20" w:rsidP="00264D75">
      <w:pPr>
        <w:numPr>
          <w:ilvl w:val="0"/>
          <w:numId w:val="2"/>
        </w:numPr>
      </w:pPr>
      <w:r>
        <w:t>Be respectful of others</w:t>
      </w:r>
    </w:p>
    <w:p w14:paraId="75A399A4" w14:textId="77777777" w:rsidR="00264D75" w:rsidRPr="00DF5542" w:rsidRDefault="1BEC4C20" w:rsidP="00264D75">
      <w:pPr>
        <w:numPr>
          <w:ilvl w:val="0"/>
          <w:numId w:val="2"/>
        </w:numPr>
      </w:pPr>
      <w:r>
        <w:t>Actively contribute to the learning activities in class</w:t>
      </w:r>
    </w:p>
    <w:p w14:paraId="204A0D0F" w14:textId="77777777" w:rsidR="00264D75" w:rsidRDefault="1BEC4C20" w:rsidP="00264D75">
      <w:pPr>
        <w:pStyle w:val="Heading2"/>
      </w:pPr>
      <w:r>
        <w:t>Instructor’s Responsibility*</w:t>
      </w:r>
    </w:p>
    <w:p w14:paraId="53E3C241" w14:textId="77777777" w:rsidR="00264D75" w:rsidRPr="00DF5542" w:rsidRDefault="00264D75" w:rsidP="00264D75">
      <w:r>
        <w:t>[Instructors may change this at their discretion. The bulleted list below is a suggestion.]</w:t>
      </w:r>
      <w:r w:rsidRPr="00DF5542">
        <w:t xml:space="preserve"> </w:t>
      </w:r>
      <w:r w:rsidRPr="00DF5542">
        <w:tab/>
      </w:r>
    </w:p>
    <w:p w14:paraId="63A00E3B" w14:textId="77777777" w:rsidR="00264D75" w:rsidRPr="00DF5542" w:rsidRDefault="1BEC4C20" w:rsidP="00264D75">
      <w:pPr>
        <w:numPr>
          <w:ilvl w:val="0"/>
          <w:numId w:val="3"/>
        </w:numPr>
      </w:pPr>
      <w:r>
        <w:t>Be prepared for all classes</w:t>
      </w:r>
    </w:p>
    <w:p w14:paraId="0E4EC660" w14:textId="77777777" w:rsidR="00264D75" w:rsidRPr="00DF5542" w:rsidRDefault="1BEC4C20" w:rsidP="00264D75">
      <w:pPr>
        <w:numPr>
          <w:ilvl w:val="0"/>
          <w:numId w:val="3"/>
        </w:numPr>
      </w:pPr>
      <w:r>
        <w:t>Evaluate all fairly and equally</w:t>
      </w:r>
    </w:p>
    <w:p w14:paraId="7F1D1BA6" w14:textId="77777777" w:rsidR="00264D75" w:rsidRPr="00DF5542" w:rsidRDefault="1BEC4C20" w:rsidP="00264D75">
      <w:pPr>
        <w:numPr>
          <w:ilvl w:val="0"/>
          <w:numId w:val="3"/>
        </w:numPr>
      </w:pPr>
      <w:r>
        <w:t>Be respectful of all students</w:t>
      </w:r>
    </w:p>
    <w:p w14:paraId="1ABABA26" w14:textId="77777777" w:rsidR="00264D75" w:rsidRPr="00DF5542" w:rsidRDefault="1BEC4C20" w:rsidP="00264D75">
      <w:pPr>
        <w:numPr>
          <w:ilvl w:val="0"/>
          <w:numId w:val="3"/>
        </w:numPr>
      </w:pPr>
      <w:r>
        <w:t>Create and facilitate meaningful learning activities</w:t>
      </w:r>
    </w:p>
    <w:p w14:paraId="08840D9D" w14:textId="77777777" w:rsidR="00264D75" w:rsidRDefault="1BEC4C20" w:rsidP="00264D75">
      <w:pPr>
        <w:numPr>
          <w:ilvl w:val="0"/>
          <w:numId w:val="3"/>
        </w:numPr>
      </w:pPr>
      <w:r>
        <w:t>Behave according to University codes of conduct</w:t>
      </w:r>
    </w:p>
    <w:p w14:paraId="4D0AF04A" w14:textId="54B42EE4" w:rsidR="008E660C" w:rsidRPr="00DF5542" w:rsidRDefault="1BEC4C20" w:rsidP="00264D75">
      <w:pPr>
        <w:numPr>
          <w:ilvl w:val="0"/>
          <w:numId w:val="3"/>
        </w:numPr>
      </w:pPr>
      <w:r>
        <w:t>Give timely feedback (what should students expect for a turnaround time for grading?</w:t>
      </w:r>
      <w:r w:rsidR="00117F09">
        <w:t>)</w:t>
      </w:r>
    </w:p>
    <w:p w14:paraId="30C9DC71" w14:textId="3CBE4FBA" w:rsidR="00264D75" w:rsidRDefault="1BEC4C20" w:rsidP="00D4584F">
      <w:pPr>
        <w:pStyle w:val="Heading1"/>
      </w:pPr>
      <w:r>
        <w:t>Grading Policies</w:t>
      </w:r>
      <w:r w:rsidR="00D4584F" w:rsidRPr="00D4584F">
        <w:rPr>
          <w:vertAlign w:val="superscript"/>
        </w:rPr>
        <w:t>1</w:t>
      </w:r>
    </w:p>
    <w:p w14:paraId="405359E1" w14:textId="77777777" w:rsidR="00A60B68" w:rsidRDefault="1BEC4C20" w:rsidP="00A60B68">
      <w:pPr>
        <w:pStyle w:val="NoSpacing"/>
      </w:pPr>
      <w:r>
        <w:t xml:space="preserve">[This section encompasses evaluation methods and grading system, i.e., points, percentages, rubrics, tests, quizzes, weighting, curve, or UWGB grading distribution information, grade appeals to instructor, etc.; it may also include the policy for incompletes and withdrawals.]  </w:t>
      </w:r>
    </w:p>
    <w:p w14:paraId="55F5EAB8" w14:textId="77777777" w:rsidR="00A60B68" w:rsidRDefault="00A60B68" w:rsidP="00A60B68">
      <w:pPr>
        <w:pStyle w:val="NoSpacing"/>
      </w:pPr>
    </w:p>
    <w:p w14:paraId="488C8FFA" w14:textId="77777777" w:rsidR="00A60B68" w:rsidRDefault="1BEC4C20" w:rsidP="00A60B68">
      <w:pPr>
        <w:rPr>
          <w:color w:val="3E762A" w:themeColor="accent1" w:themeShade="BF"/>
          <w:sz w:val="26"/>
          <w:szCs w:val="26"/>
        </w:rPr>
      </w:pPr>
      <w:r w:rsidRPr="00A60B68">
        <w:rPr>
          <w:color w:val="3E762A" w:themeColor="accent1" w:themeShade="BF"/>
          <w:sz w:val="26"/>
          <w:szCs w:val="26"/>
        </w:rPr>
        <w:t>Rubrics*</w:t>
      </w:r>
    </w:p>
    <w:p w14:paraId="361CB02C" w14:textId="4B7AFEC4" w:rsidR="006C361D" w:rsidRPr="00A60B68" w:rsidRDefault="1BEC4C20" w:rsidP="00A60B68">
      <w:pPr>
        <w:rPr>
          <w:color w:val="3E762A" w:themeColor="accent1" w:themeShade="BF"/>
          <w:sz w:val="26"/>
          <w:szCs w:val="26"/>
        </w:rPr>
      </w:pPr>
      <w:r w:rsidRPr="00A60B68">
        <w:rPr>
          <w:color w:val="3E762A" w:themeColor="accent1" w:themeShade="BF"/>
          <w:sz w:val="26"/>
          <w:szCs w:val="26"/>
        </w:rPr>
        <w:t>Late assignment submission*</w:t>
      </w:r>
    </w:p>
    <w:p w14:paraId="0B02AB34" w14:textId="7CDF526E" w:rsidR="00264D75" w:rsidRDefault="1BEC4C20" w:rsidP="0026273A">
      <w:pPr>
        <w:pStyle w:val="Heading1"/>
      </w:pPr>
      <w:r>
        <w:t xml:space="preserve">Letter-grade </w:t>
      </w:r>
      <w:r w:rsidR="0026273A">
        <w:t>scale</w:t>
      </w:r>
    </w:p>
    <w:tbl>
      <w:tblPr>
        <w:tblStyle w:val="TableGrid"/>
        <w:tblW w:w="0" w:type="auto"/>
        <w:tblLook w:val="04A0" w:firstRow="1" w:lastRow="0" w:firstColumn="1" w:lastColumn="0" w:noHBand="0" w:noVBand="1"/>
      </w:tblPr>
      <w:tblGrid>
        <w:gridCol w:w="3116"/>
        <w:gridCol w:w="3117"/>
        <w:gridCol w:w="3117"/>
      </w:tblGrid>
      <w:tr w:rsidR="00264D75" w:rsidRPr="00B85237" w14:paraId="4CC3594B" w14:textId="77777777" w:rsidTr="1BEC4C20">
        <w:trPr>
          <w:tblHeader/>
        </w:trPr>
        <w:tc>
          <w:tcPr>
            <w:tcW w:w="3116" w:type="dxa"/>
          </w:tcPr>
          <w:p w14:paraId="006E914F" w14:textId="77777777" w:rsidR="00264D75" w:rsidRPr="00B85237" w:rsidRDefault="1BEC4C20" w:rsidP="1BEC4C20">
            <w:pPr>
              <w:pStyle w:val="Heading3"/>
              <w:rPr>
                <w:rFonts w:asciiTheme="minorHAnsi" w:eastAsiaTheme="minorEastAsia" w:hAnsiTheme="minorHAnsi" w:cstheme="minorBidi"/>
              </w:rPr>
            </w:pPr>
            <w:r>
              <w:rPr>
                <w:rFonts w:asciiTheme="minorHAnsi" w:eastAsiaTheme="minorEastAsia" w:hAnsiTheme="minorHAnsi" w:cstheme="minorBidi"/>
              </w:rPr>
              <w:t>Grade</w:t>
            </w:r>
          </w:p>
        </w:tc>
        <w:tc>
          <w:tcPr>
            <w:tcW w:w="3117" w:type="dxa"/>
          </w:tcPr>
          <w:p w14:paraId="2CC925A5" w14:textId="77777777" w:rsidR="00264D75" w:rsidRPr="00B85237" w:rsidRDefault="1BEC4C20" w:rsidP="1BEC4C20">
            <w:pPr>
              <w:pStyle w:val="Heading3"/>
              <w:rPr>
                <w:rFonts w:asciiTheme="minorHAnsi" w:eastAsiaTheme="minorEastAsia" w:hAnsiTheme="minorHAnsi" w:cstheme="minorBidi"/>
              </w:rPr>
            </w:pPr>
            <w:r>
              <w:rPr>
                <w:rFonts w:asciiTheme="minorHAnsi" w:eastAsiaTheme="minorEastAsia" w:hAnsiTheme="minorHAnsi" w:cstheme="minorBidi"/>
              </w:rPr>
              <w:t>Points</w:t>
            </w:r>
          </w:p>
        </w:tc>
        <w:tc>
          <w:tcPr>
            <w:tcW w:w="3117" w:type="dxa"/>
          </w:tcPr>
          <w:p w14:paraId="3BB5E949" w14:textId="77777777" w:rsidR="00264D75" w:rsidRPr="00B85237" w:rsidRDefault="1BEC4C20" w:rsidP="1BEC4C20">
            <w:pPr>
              <w:pStyle w:val="Heading3"/>
              <w:rPr>
                <w:rFonts w:asciiTheme="minorHAnsi" w:eastAsiaTheme="minorEastAsia" w:hAnsiTheme="minorHAnsi" w:cstheme="minorBidi"/>
              </w:rPr>
            </w:pPr>
            <w:r>
              <w:rPr>
                <w:rFonts w:asciiTheme="minorHAnsi" w:eastAsiaTheme="minorEastAsia" w:hAnsiTheme="minorHAnsi" w:cstheme="minorBidi"/>
              </w:rPr>
              <w:t>Percent</w:t>
            </w:r>
          </w:p>
        </w:tc>
      </w:tr>
      <w:tr w:rsidR="00264D75" w:rsidRPr="00B85237" w14:paraId="48D1829C" w14:textId="77777777" w:rsidTr="1BEC4C20">
        <w:tc>
          <w:tcPr>
            <w:tcW w:w="3116" w:type="dxa"/>
          </w:tcPr>
          <w:p w14:paraId="7D456437" w14:textId="77777777" w:rsidR="00264D75" w:rsidRPr="00B85237" w:rsidRDefault="1BEC4C20" w:rsidP="1BEC4C20">
            <w:pPr>
              <w:spacing w:after="160" w:line="259" w:lineRule="auto"/>
              <w:rPr>
                <w:lang w:bidi="en-US"/>
              </w:rPr>
            </w:pPr>
            <w:r w:rsidRPr="1BEC4C20">
              <w:rPr>
                <w:lang w:bidi="en-US"/>
              </w:rPr>
              <w:t>A</w:t>
            </w:r>
          </w:p>
        </w:tc>
        <w:tc>
          <w:tcPr>
            <w:tcW w:w="3117" w:type="dxa"/>
          </w:tcPr>
          <w:p w14:paraId="6A22873E" w14:textId="77777777" w:rsidR="00264D75" w:rsidRPr="00B85237" w:rsidRDefault="00264D75" w:rsidP="00145148">
            <w:pPr>
              <w:spacing w:after="160" w:line="259" w:lineRule="auto"/>
            </w:pPr>
          </w:p>
        </w:tc>
        <w:tc>
          <w:tcPr>
            <w:tcW w:w="3117" w:type="dxa"/>
          </w:tcPr>
          <w:p w14:paraId="49AB39B4" w14:textId="77777777" w:rsidR="00264D75" w:rsidRPr="00B85237" w:rsidRDefault="00264D75" w:rsidP="00145148">
            <w:pPr>
              <w:spacing w:after="160" w:line="259" w:lineRule="auto"/>
            </w:pPr>
          </w:p>
        </w:tc>
      </w:tr>
      <w:tr w:rsidR="00264D75" w:rsidRPr="00B85237" w14:paraId="1CF52B32" w14:textId="77777777" w:rsidTr="1BEC4C20">
        <w:tc>
          <w:tcPr>
            <w:tcW w:w="3116" w:type="dxa"/>
          </w:tcPr>
          <w:p w14:paraId="288C7ACE" w14:textId="77777777" w:rsidR="00264D75" w:rsidRPr="00B85237" w:rsidRDefault="1BEC4C20" w:rsidP="1BEC4C20">
            <w:pPr>
              <w:spacing w:after="160" w:line="259" w:lineRule="auto"/>
              <w:rPr>
                <w:lang w:bidi="en-US"/>
              </w:rPr>
            </w:pPr>
            <w:r w:rsidRPr="1BEC4C20">
              <w:rPr>
                <w:lang w:bidi="en-US"/>
              </w:rPr>
              <w:t>AB</w:t>
            </w:r>
          </w:p>
        </w:tc>
        <w:tc>
          <w:tcPr>
            <w:tcW w:w="3117" w:type="dxa"/>
          </w:tcPr>
          <w:p w14:paraId="30500C66" w14:textId="77777777" w:rsidR="00264D75" w:rsidRPr="00B85237" w:rsidRDefault="00264D75" w:rsidP="00145148">
            <w:pPr>
              <w:spacing w:after="160" w:line="259" w:lineRule="auto"/>
            </w:pPr>
          </w:p>
        </w:tc>
        <w:tc>
          <w:tcPr>
            <w:tcW w:w="3117" w:type="dxa"/>
          </w:tcPr>
          <w:p w14:paraId="09F87D8C" w14:textId="77777777" w:rsidR="00264D75" w:rsidRPr="00B85237" w:rsidRDefault="00264D75" w:rsidP="00145148">
            <w:pPr>
              <w:spacing w:after="160" w:line="259" w:lineRule="auto"/>
            </w:pPr>
          </w:p>
        </w:tc>
      </w:tr>
      <w:tr w:rsidR="00264D75" w:rsidRPr="00B85237" w14:paraId="630EE6B1" w14:textId="77777777" w:rsidTr="1BEC4C20">
        <w:tc>
          <w:tcPr>
            <w:tcW w:w="3116" w:type="dxa"/>
          </w:tcPr>
          <w:p w14:paraId="0486CDA6" w14:textId="77777777" w:rsidR="00264D75" w:rsidRPr="00B85237" w:rsidRDefault="1BEC4C20" w:rsidP="1BEC4C20">
            <w:pPr>
              <w:spacing w:after="160" w:line="259" w:lineRule="auto"/>
              <w:rPr>
                <w:lang w:bidi="en-US"/>
              </w:rPr>
            </w:pPr>
            <w:r w:rsidRPr="1BEC4C20">
              <w:rPr>
                <w:lang w:bidi="en-US"/>
              </w:rPr>
              <w:t>B</w:t>
            </w:r>
          </w:p>
        </w:tc>
        <w:tc>
          <w:tcPr>
            <w:tcW w:w="3117" w:type="dxa"/>
          </w:tcPr>
          <w:p w14:paraId="428BFA6C" w14:textId="77777777" w:rsidR="00264D75" w:rsidRPr="00B85237" w:rsidRDefault="00264D75" w:rsidP="00145148">
            <w:pPr>
              <w:spacing w:after="160" w:line="259" w:lineRule="auto"/>
            </w:pPr>
          </w:p>
        </w:tc>
        <w:tc>
          <w:tcPr>
            <w:tcW w:w="3117" w:type="dxa"/>
          </w:tcPr>
          <w:p w14:paraId="0F12E604" w14:textId="77777777" w:rsidR="00264D75" w:rsidRPr="00B85237" w:rsidRDefault="00264D75" w:rsidP="00145148">
            <w:pPr>
              <w:spacing w:after="160" w:line="259" w:lineRule="auto"/>
            </w:pPr>
          </w:p>
        </w:tc>
      </w:tr>
      <w:tr w:rsidR="00264D75" w:rsidRPr="00B85237" w14:paraId="2EEEE1F0" w14:textId="77777777" w:rsidTr="1BEC4C20">
        <w:tc>
          <w:tcPr>
            <w:tcW w:w="3116" w:type="dxa"/>
          </w:tcPr>
          <w:p w14:paraId="4DB4F9D4" w14:textId="77777777" w:rsidR="00264D75" w:rsidRPr="00B85237" w:rsidRDefault="1BEC4C20" w:rsidP="1BEC4C20">
            <w:pPr>
              <w:spacing w:after="160" w:line="259" w:lineRule="auto"/>
              <w:rPr>
                <w:lang w:bidi="en-US"/>
              </w:rPr>
            </w:pPr>
            <w:r w:rsidRPr="1BEC4C20">
              <w:rPr>
                <w:lang w:bidi="en-US"/>
              </w:rPr>
              <w:lastRenderedPageBreak/>
              <w:t>BC</w:t>
            </w:r>
          </w:p>
        </w:tc>
        <w:tc>
          <w:tcPr>
            <w:tcW w:w="3117" w:type="dxa"/>
          </w:tcPr>
          <w:p w14:paraId="32E11894" w14:textId="77777777" w:rsidR="00264D75" w:rsidRPr="00B85237" w:rsidRDefault="00264D75" w:rsidP="00145148">
            <w:pPr>
              <w:spacing w:after="160" w:line="259" w:lineRule="auto"/>
            </w:pPr>
          </w:p>
        </w:tc>
        <w:tc>
          <w:tcPr>
            <w:tcW w:w="3117" w:type="dxa"/>
          </w:tcPr>
          <w:p w14:paraId="0078A216" w14:textId="77777777" w:rsidR="00264D75" w:rsidRPr="00B85237" w:rsidRDefault="00264D75" w:rsidP="00145148">
            <w:pPr>
              <w:spacing w:after="160" w:line="259" w:lineRule="auto"/>
            </w:pPr>
          </w:p>
        </w:tc>
      </w:tr>
      <w:tr w:rsidR="00264D75" w:rsidRPr="00B85237" w14:paraId="420AB09E" w14:textId="77777777" w:rsidTr="1BEC4C20">
        <w:tc>
          <w:tcPr>
            <w:tcW w:w="3116" w:type="dxa"/>
          </w:tcPr>
          <w:p w14:paraId="1D5E73A8" w14:textId="77777777" w:rsidR="00264D75" w:rsidRPr="00B85237" w:rsidRDefault="1BEC4C20" w:rsidP="1BEC4C20">
            <w:pPr>
              <w:spacing w:after="160" w:line="259" w:lineRule="auto"/>
              <w:rPr>
                <w:lang w:bidi="en-US"/>
              </w:rPr>
            </w:pPr>
            <w:r w:rsidRPr="1BEC4C20">
              <w:rPr>
                <w:lang w:bidi="en-US"/>
              </w:rPr>
              <w:t>C</w:t>
            </w:r>
          </w:p>
        </w:tc>
        <w:tc>
          <w:tcPr>
            <w:tcW w:w="3117" w:type="dxa"/>
          </w:tcPr>
          <w:p w14:paraId="4B87AD3D" w14:textId="77777777" w:rsidR="00264D75" w:rsidRPr="00B85237" w:rsidRDefault="00264D75" w:rsidP="00145148">
            <w:pPr>
              <w:spacing w:after="160" w:line="259" w:lineRule="auto"/>
            </w:pPr>
          </w:p>
        </w:tc>
        <w:tc>
          <w:tcPr>
            <w:tcW w:w="3117" w:type="dxa"/>
          </w:tcPr>
          <w:p w14:paraId="2F0DDE02" w14:textId="77777777" w:rsidR="00264D75" w:rsidRPr="00B85237" w:rsidRDefault="00264D75" w:rsidP="00145148">
            <w:pPr>
              <w:spacing w:after="160" w:line="259" w:lineRule="auto"/>
            </w:pPr>
          </w:p>
        </w:tc>
      </w:tr>
      <w:tr w:rsidR="00264D75" w:rsidRPr="00B85237" w14:paraId="2DB9DB85" w14:textId="77777777" w:rsidTr="1BEC4C20">
        <w:tc>
          <w:tcPr>
            <w:tcW w:w="3116" w:type="dxa"/>
          </w:tcPr>
          <w:p w14:paraId="2F267896" w14:textId="77777777" w:rsidR="00264D75" w:rsidRPr="00B85237" w:rsidRDefault="1BEC4C20" w:rsidP="1BEC4C20">
            <w:pPr>
              <w:spacing w:after="160" w:line="259" w:lineRule="auto"/>
              <w:rPr>
                <w:lang w:bidi="en-US"/>
              </w:rPr>
            </w:pPr>
            <w:r w:rsidRPr="1BEC4C20">
              <w:rPr>
                <w:lang w:bidi="en-US"/>
              </w:rPr>
              <w:t>CD</w:t>
            </w:r>
          </w:p>
        </w:tc>
        <w:tc>
          <w:tcPr>
            <w:tcW w:w="3117" w:type="dxa"/>
          </w:tcPr>
          <w:p w14:paraId="71ECEE80" w14:textId="77777777" w:rsidR="00264D75" w:rsidRPr="00B85237" w:rsidRDefault="00264D75" w:rsidP="00145148">
            <w:pPr>
              <w:spacing w:after="160" w:line="259" w:lineRule="auto"/>
            </w:pPr>
          </w:p>
        </w:tc>
        <w:tc>
          <w:tcPr>
            <w:tcW w:w="3117" w:type="dxa"/>
          </w:tcPr>
          <w:p w14:paraId="2986A6CD" w14:textId="77777777" w:rsidR="00264D75" w:rsidRPr="00B85237" w:rsidRDefault="00264D75" w:rsidP="00145148">
            <w:pPr>
              <w:spacing w:after="160" w:line="259" w:lineRule="auto"/>
            </w:pPr>
          </w:p>
        </w:tc>
      </w:tr>
      <w:tr w:rsidR="00264D75" w:rsidRPr="00B85237" w14:paraId="481EC865" w14:textId="77777777" w:rsidTr="1BEC4C20">
        <w:tc>
          <w:tcPr>
            <w:tcW w:w="3116" w:type="dxa"/>
          </w:tcPr>
          <w:p w14:paraId="4E273703" w14:textId="77777777" w:rsidR="00264D75" w:rsidRPr="00B85237" w:rsidRDefault="1BEC4C20" w:rsidP="1BEC4C20">
            <w:pPr>
              <w:spacing w:after="160" w:line="259" w:lineRule="auto"/>
              <w:rPr>
                <w:lang w:bidi="en-US"/>
              </w:rPr>
            </w:pPr>
            <w:r w:rsidRPr="1BEC4C20">
              <w:rPr>
                <w:lang w:bidi="en-US"/>
              </w:rPr>
              <w:t>D</w:t>
            </w:r>
          </w:p>
        </w:tc>
        <w:tc>
          <w:tcPr>
            <w:tcW w:w="3117" w:type="dxa"/>
          </w:tcPr>
          <w:p w14:paraId="517642AF" w14:textId="77777777" w:rsidR="00264D75" w:rsidRPr="00B85237" w:rsidRDefault="00264D75" w:rsidP="00145148">
            <w:pPr>
              <w:spacing w:after="160" w:line="259" w:lineRule="auto"/>
            </w:pPr>
          </w:p>
        </w:tc>
        <w:tc>
          <w:tcPr>
            <w:tcW w:w="3117" w:type="dxa"/>
          </w:tcPr>
          <w:p w14:paraId="40E91030" w14:textId="77777777" w:rsidR="00264D75" w:rsidRPr="00B85237" w:rsidRDefault="00264D75" w:rsidP="00145148">
            <w:pPr>
              <w:spacing w:after="160" w:line="259" w:lineRule="auto"/>
            </w:pPr>
          </w:p>
        </w:tc>
      </w:tr>
      <w:tr w:rsidR="00264D75" w:rsidRPr="00B85237" w14:paraId="19CAE3AE" w14:textId="77777777" w:rsidTr="1BEC4C20">
        <w:tc>
          <w:tcPr>
            <w:tcW w:w="3116" w:type="dxa"/>
          </w:tcPr>
          <w:p w14:paraId="5FFAA50E" w14:textId="77777777" w:rsidR="00264D75" w:rsidRPr="00B85237" w:rsidRDefault="1BEC4C20" w:rsidP="1BEC4C20">
            <w:pPr>
              <w:spacing w:after="160" w:line="259" w:lineRule="auto"/>
              <w:rPr>
                <w:lang w:bidi="en-US"/>
              </w:rPr>
            </w:pPr>
            <w:r w:rsidRPr="1BEC4C20">
              <w:rPr>
                <w:lang w:bidi="en-US"/>
              </w:rPr>
              <w:t>F</w:t>
            </w:r>
          </w:p>
        </w:tc>
        <w:tc>
          <w:tcPr>
            <w:tcW w:w="3117" w:type="dxa"/>
          </w:tcPr>
          <w:p w14:paraId="2D9AE62D" w14:textId="77777777" w:rsidR="00264D75" w:rsidRPr="00B85237" w:rsidRDefault="00264D75" w:rsidP="00145148">
            <w:pPr>
              <w:spacing w:after="160" w:line="259" w:lineRule="auto"/>
            </w:pPr>
          </w:p>
        </w:tc>
        <w:tc>
          <w:tcPr>
            <w:tcW w:w="3117" w:type="dxa"/>
          </w:tcPr>
          <w:p w14:paraId="2A7D08E4" w14:textId="77777777" w:rsidR="00264D75" w:rsidRPr="00B85237" w:rsidRDefault="00264D75" w:rsidP="00145148">
            <w:pPr>
              <w:spacing w:after="160" w:line="259" w:lineRule="auto"/>
            </w:pPr>
          </w:p>
        </w:tc>
      </w:tr>
    </w:tbl>
    <w:p w14:paraId="178D3D51" w14:textId="77777777" w:rsidR="00264D75" w:rsidRDefault="00264D75" w:rsidP="00264D75">
      <w:pPr>
        <w:pStyle w:val="Heading2"/>
      </w:pPr>
    </w:p>
    <w:p w14:paraId="2DFE33FF" w14:textId="05C1A32F" w:rsidR="006C361D" w:rsidRPr="00E21496" w:rsidRDefault="006C361D" w:rsidP="00264D75">
      <w:pPr>
        <w:pStyle w:val="Heading2"/>
        <w:rPr>
          <w:sz w:val="32"/>
          <w:szCs w:val="32"/>
        </w:rPr>
      </w:pPr>
      <w:r w:rsidRPr="00E21496">
        <w:rPr>
          <w:sz w:val="32"/>
          <w:szCs w:val="32"/>
        </w:rPr>
        <w:t>Statement on Assessment*</w:t>
      </w:r>
    </w:p>
    <w:p w14:paraId="709DF0AD" w14:textId="7E3BA5E2" w:rsidR="006C361D" w:rsidRPr="006C361D" w:rsidRDefault="00B96F41" w:rsidP="006C361D">
      <w:r w:rsidRPr="00B96F41">
        <w:t>The UW</w:t>
      </w:r>
      <w:r>
        <w:t>-Green Bay</w:t>
      </w:r>
      <w:r w:rsidRPr="00B96F41">
        <w:t xml:space="preserve"> assessment program was established to enhance the quality and effectiveness of the curriculum, programs, and services of the institution.  The institution-wide assessment activities focus on skills that are of primary importance in the education of our students.  This year, students in certain </w:t>
      </w:r>
      <w:r>
        <w:t>programs</w:t>
      </w:r>
      <w:r w:rsidRPr="00B96F41">
        <w:t xml:space="preserve"> in the College of Arts, Humanities</w:t>
      </w:r>
      <w:r>
        <w:t>,</w:t>
      </w:r>
      <w:r w:rsidRPr="00B96F41">
        <w:t xml:space="preserve"> and Social Sciences, and all </w:t>
      </w:r>
      <w:r>
        <w:t>programs</w:t>
      </w:r>
      <w:r w:rsidRPr="00B96F41">
        <w:t xml:space="preserve"> in the </w:t>
      </w:r>
      <w:proofErr w:type="spellStart"/>
      <w:r w:rsidRPr="00B96F41">
        <w:t>Cofrin</w:t>
      </w:r>
      <w:proofErr w:type="spellEnd"/>
      <w:r w:rsidRPr="00B96F41">
        <w:t xml:space="preserve"> School of Business and the College of Science, Engineering</w:t>
      </w:r>
      <w:r>
        <w:t>,</w:t>
      </w:r>
      <w:r w:rsidRPr="00B96F41">
        <w:t xml:space="preserve"> and Technology will be assessed on their ability to demonstrate their proficiency in the General Education and Institutional Learning Outcomes.  Please see </w:t>
      </w:r>
      <w:hyperlink r:id="rId9" w:tgtFrame="_blank" w:history="1">
        <w:r w:rsidRPr="00B96F41">
          <w:rPr>
            <w:rStyle w:val="Hyperlink"/>
          </w:rPr>
          <w:t>https://catalog.uwgb.edu/undergraduate/planning/general-education/</w:t>
        </w:r>
      </w:hyperlink>
      <w:r w:rsidRPr="00B96F41">
        <w:t> for the General Education Learning Outcomes and </w:t>
      </w:r>
      <w:hyperlink r:id="rId10" w:tgtFrame="_blank" w:history="1">
        <w:r w:rsidRPr="00B96F41">
          <w:rPr>
            <w:rStyle w:val="Hyperlink"/>
          </w:rPr>
          <w:t>https://www.uwgb.edu/provost/mission-strategic-planning/institutional-learning-outcomes/</w:t>
        </w:r>
      </w:hyperlink>
      <w:r w:rsidRPr="00B96F41">
        <w:t> to see the Institutional Learning Outcomes. </w:t>
      </w:r>
    </w:p>
    <w:p w14:paraId="2075FB42" w14:textId="4E870CAD" w:rsidR="00264D75" w:rsidRPr="00E21496" w:rsidRDefault="1BEC4C20" w:rsidP="00264D75">
      <w:pPr>
        <w:pStyle w:val="Heading2"/>
        <w:rPr>
          <w:sz w:val="32"/>
          <w:szCs w:val="32"/>
        </w:rPr>
      </w:pPr>
      <w:r w:rsidRPr="00E21496">
        <w:rPr>
          <w:sz w:val="32"/>
          <w:szCs w:val="32"/>
        </w:rPr>
        <w:t>Learning environment*</w:t>
      </w:r>
    </w:p>
    <w:p w14:paraId="6934DA9B" w14:textId="71E61F97" w:rsidR="00264D75" w:rsidRDefault="1BEC4C20" w:rsidP="00264D75">
      <w:r>
        <w:t xml:space="preserve">[This section provides students with the instructor’s vision </w:t>
      </w:r>
      <w:r w:rsidR="00117F09">
        <w:t>for</w:t>
      </w:r>
      <w:r>
        <w:t xml:space="preserve"> the class.  It includes information about the methods of instruction, what will take place in class, out of class, the tools for learning, etc.]</w:t>
      </w:r>
    </w:p>
    <w:p w14:paraId="2BB35F06" w14:textId="77777777" w:rsidR="0080613A" w:rsidRDefault="1BEC4C20" w:rsidP="0080613A">
      <w:pPr>
        <w:pStyle w:val="Heading1"/>
      </w:pPr>
      <w:r>
        <w:t>Learning Resources</w:t>
      </w:r>
    </w:p>
    <w:p w14:paraId="1B51468B" w14:textId="236C2F74" w:rsidR="0080613A" w:rsidRDefault="1BEC4C20" w:rsidP="0080613A">
      <w:r>
        <w:t xml:space="preserve">[Required text, recommended text, art supplies, lab equipment, computer requirements, etc. Include information on how students </w:t>
      </w:r>
      <w:r w:rsidR="00117F09">
        <w:t>can</w:t>
      </w:r>
      <w:r>
        <w:t xml:space="preserve"> access/procure materials.]</w:t>
      </w:r>
    </w:p>
    <w:p w14:paraId="180C026A" w14:textId="77777777" w:rsidR="00DF5542" w:rsidRDefault="1BEC4C20" w:rsidP="00DF5542">
      <w:pPr>
        <w:pStyle w:val="Heading1"/>
      </w:pPr>
      <w:r>
        <w:t>Course Organization</w:t>
      </w:r>
    </w:p>
    <w:p w14:paraId="1FC54DAA" w14:textId="77777777" w:rsidR="00DF5542" w:rsidRDefault="1BEC4C20" w:rsidP="00DF5542">
      <w:pPr>
        <w:pStyle w:val="Heading2"/>
      </w:pPr>
      <w:r>
        <w:t>Units or components of course*</w:t>
      </w:r>
    </w:p>
    <w:p w14:paraId="6F412C3A" w14:textId="74EB65C8" w:rsidR="00DF5542" w:rsidRDefault="1BEC4C20" w:rsidP="00DF5542">
      <w:r>
        <w:t>[This section indicates how the instructor breaks down the course</w:t>
      </w:r>
      <w:r w:rsidR="00117F09">
        <w:t xml:space="preserve">; </w:t>
      </w:r>
      <w:r>
        <w:t>weekly units or thematic modules, for example.]</w:t>
      </w:r>
    </w:p>
    <w:p w14:paraId="324A9320" w14:textId="4FE41A7A" w:rsidR="00B7034B" w:rsidRDefault="1BEC4C20" w:rsidP="00DB11E2">
      <w:pPr>
        <w:pStyle w:val="Heading2"/>
      </w:pPr>
      <w:r>
        <w:t xml:space="preserve">Schedule </w:t>
      </w:r>
      <w:r w:rsidR="007335AE">
        <w:t>(</w:t>
      </w:r>
      <w:r>
        <w:t>including assignments</w:t>
      </w:r>
      <w:r w:rsidR="007335AE">
        <w:t>)</w:t>
      </w:r>
      <w:proofErr w:type="gramStart"/>
      <w:r w:rsidR="00DB11E2" w:rsidRPr="00DB11E2">
        <w:rPr>
          <w:vertAlign w:val="superscript"/>
        </w:rPr>
        <w:t>1</w:t>
      </w:r>
      <w:proofErr w:type="gramEnd"/>
    </w:p>
    <w:p w14:paraId="3D5F54CE" w14:textId="657B8871" w:rsidR="00ED3301" w:rsidRDefault="1BEC4C20" w:rsidP="00B7034B">
      <w:r>
        <w:t xml:space="preserve">[This section typically includes a table or list with the tentative calendar, topics, assignments, dates for exams and </w:t>
      </w:r>
      <w:r w:rsidR="00117F09">
        <w:t xml:space="preserve">assignment </w:t>
      </w:r>
      <w:r>
        <w:t xml:space="preserve">due dates, special events, etc.]  This is highly recommended but this section may also refer students to a dynamic document, </w:t>
      </w:r>
      <w:r w:rsidR="00117F09">
        <w:t xml:space="preserve">such as </w:t>
      </w:r>
      <w:r>
        <w:t>a calendar or other page on a Canvas course site, or be posted as a graphic. Major dates for assignments should not be changed or students should be given reasonable advanced notice.</w:t>
      </w:r>
      <w:r w:rsidR="0023619E">
        <w:t xml:space="preserve"> </w:t>
      </w:r>
      <w:r w:rsidR="00ED3301">
        <w:t>Faculty are encouraged to use culturally inclusive language on their syllabi and in their course schedules, referring to fall recess and winter break rather than specific holidays or religious observances.</w:t>
      </w:r>
      <w:r w:rsidR="0023619E">
        <w:t>]</w:t>
      </w:r>
    </w:p>
    <w:p w14:paraId="43A4AABC" w14:textId="77777777" w:rsidR="00B7034B" w:rsidRDefault="1BEC4C20" w:rsidP="00B7034B">
      <w:r>
        <w:lastRenderedPageBreak/>
        <w:t>[Below is an example of a week-based schedule]</w:t>
      </w:r>
    </w:p>
    <w:tbl>
      <w:tblPr>
        <w:tblStyle w:val="TableGrid"/>
        <w:tblW w:w="0" w:type="auto"/>
        <w:tblLook w:val="04A0" w:firstRow="1" w:lastRow="0" w:firstColumn="1" w:lastColumn="0" w:noHBand="0" w:noVBand="1"/>
      </w:tblPr>
      <w:tblGrid>
        <w:gridCol w:w="3116"/>
        <w:gridCol w:w="3117"/>
        <w:gridCol w:w="3117"/>
      </w:tblGrid>
      <w:tr w:rsidR="00B7034B" w14:paraId="5B600465" w14:textId="77777777" w:rsidTr="1BEC4C20">
        <w:trPr>
          <w:tblHeader/>
        </w:trPr>
        <w:tc>
          <w:tcPr>
            <w:tcW w:w="3116" w:type="dxa"/>
          </w:tcPr>
          <w:p w14:paraId="1F36CB23" w14:textId="77777777" w:rsidR="00B7034B" w:rsidRDefault="1BEC4C20" w:rsidP="007534FD">
            <w:pPr>
              <w:pStyle w:val="Heading3"/>
            </w:pPr>
            <w:r>
              <w:t>Week</w:t>
            </w:r>
          </w:p>
        </w:tc>
        <w:tc>
          <w:tcPr>
            <w:tcW w:w="3117" w:type="dxa"/>
          </w:tcPr>
          <w:p w14:paraId="141BB337" w14:textId="77777777" w:rsidR="00B7034B" w:rsidRDefault="1BEC4C20" w:rsidP="007534FD">
            <w:pPr>
              <w:pStyle w:val="Heading3"/>
            </w:pPr>
            <w:r>
              <w:t>Topics</w:t>
            </w:r>
          </w:p>
        </w:tc>
        <w:tc>
          <w:tcPr>
            <w:tcW w:w="3117" w:type="dxa"/>
          </w:tcPr>
          <w:p w14:paraId="05B712FC" w14:textId="77777777" w:rsidR="00B7034B" w:rsidRDefault="1BEC4C20" w:rsidP="007534FD">
            <w:pPr>
              <w:pStyle w:val="Heading3"/>
            </w:pPr>
            <w:r>
              <w:t>Items to do</w:t>
            </w:r>
          </w:p>
        </w:tc>
      </w:tr>
      <w:tr w:rsidR="00B7034B" w14:paraId="0BCBC8C9" w14:textId="77777777" w:rsidTr="1BEC4C20">
        <w:trPr>
          <w:tblHeader/>
        </w:trPr>
        <w:tc>
          <w:tcPr>
            <w:tcW w:w="3116" w:type="dxa"/>
          </w:tcPr>
          <w:p w14:paraId="0D956F09" w14:textId="77777777" w:rsidR="00B7034B" w:rsidRDefault="1BEC4C20" w:rsidP="007534FD">
            <w:r>
              <w:t>Week 1</w:t>
            </w:r>
          </w:p>
          <w:p w14:paraId="38D165AA" w14:textId="77777777" w:rsidR="00B7034B" w:rsidRDefault="1BEC4C20" w:rsidP="007534FD">
            <w:r>
              <w:t>September 3-7</w:t>
            </w:r>
          </w:p>
        </w:tc>
        <w:tc>
          <w:tcPr>
            <w:tcW w:w="3117" w:type="dxa"/>
          </w:tcPr>
          <w:p w14:paraId="543609D7" w14:textId="77777777" w:rsidR="00B7034B" w:rsidRDefault="1BEC4C20" w:rsidP="007534FD">
            <w:r>
              <w:t>Introduction and overview</w:t>
            </w:r>
          </w:p>
        </w:tc>
        <w:tc>
          <w:tcPr>
            <w:tcW w:w="3117" w:type="dxa"/>
          </w:tcPr>
          <w:p w14:paraId="38246A34" w14:textId="77777777" w:rsidR="00B7034B" w:rsidRDefault="1BEC4C20" w:rsidP="007534FD">
            <w:r>
              <w:t>Read chapter one</w:t>
            </w:r>
          </w:p>
          <w:p w14:paraId="680B1259" w14:textId="77777777" w:rsidR="00B7034B" w:rsidRDefault="1BEC4C20" w:rsidP="007534FD">
            <w:r>
              <w:t>Post to discussion forum</w:t>
            </w:r>
          </w:p>
        </w:tc>
      </w:tr>
    </w:tbl>
    <w:p w14:paraId="23E28271" w14:textId="77777777" w:rsidR="00B85237" w:rsidRDefault="1BEC4C20" w:rsidP="00B85237">
      <w:pPr>
        <w:pStyle w:val="Heading1"/>
      </w:pPr>
      <w:r>
        <w:t>Course Policies</w:t>
      </w:r>
    </w:p>
    <w:p w14:paraId="6A2615C4" w14:textId="7C97B0B0" w:rsidR="002A2B6F" w:rsidRDefault="004E718E" w:rsidP="00967068">
      <w:r>
        <w:t>[This section describes course and university policies. For examples of how you may wish to articulate those that are not standardized, see</w:t>
      </w:r>
      <w:r w:rsidR="006B0B7B">
        <w:t xml:space="preserve"> </w:t>
      </w:r>
      <w:hyperlink r:id="rId11" w:history="1">
        <w:r w:rsidR="006B0B7B" w:rsidRPr="005A233B">
          <w:rPr>
            <w:rStyle w:val="Hyperlink"/>
          </w:rPr>
          <w:t>https://blog.uwgb.edu/catl/syllabus-snippets/</w:t>
        </w:r>
      </w:hyperlink>
      <w:r w:rsidR="007335AE">
        <w:t xml:space="preserve">. A statement about the instructor’s expectations around </w:t>
      </w:r>
      <w:proofErr w:type="spellStart"/>
      <w:r w:rsidR="007335AE">
        <w:t>ChatGPT</w:t>
      </w:r>
      <w:proofErr w:type="spellEnd"/>
      <w:r w:rsidR="007335AE">
        <w:t xml:space="preserve"> and other generative AI tools is recommended.</w:t>
      </w:r>
      <w:r w:rsidR="00967068">
        <w:t>]</w:t>
      </w:r>
    </w:p>
    <w:p w14:paraId="1FFD58B7" w14:textId="399AD29B" w:rsidR="00743BD1" w:rsidRPr="005F6883" w:rsidRDefault="00207042" w:rsidP="009C26AB">
      <w:pPr>
        <w:pStyle w:val="Heading2"/>
        <w:rPr>
          <w:rFonts w:ascii="Calibri Light" w:eastAsia="Calibri Light" w:hAnsi="Calibri Light" w:cs="Calibri Light"/>
        </w:rPr>
      </w:pPr>
      <w:r w:rsidRPr="005F6883">
        <w:rPr>
          <w:rFonts w:ascii="Calibri Light" w:eastAsia="Calibri Light" w:hAnsi="Calibri Light" w:cs="Calibri Light"/>
        </w:rPr>
        <w:t xml:space="preserve">Recommended </w:t>
      </w:r>
      <w:r w:rsidR="00701E94" w:rsidRPr="005F6883">
        <w:rPr>
          <w:rFonts w:ascii="Calibri Light" w:eastAsia="Calibri Light" w:hAnsi="Calibri Light" w:cs="Calibri Light"/>
        </w:rPr>
        <w:t xml:space="preserve">Statement on </w:t>
      </w:r>
      <w:r w:rsidRPr="005F6883">
        <w:rPr>
          <w:rFonts w:ascii="Calibri Light" w:eastAsia="Calibri Light" w:hAnsi="Calibri Light" w:cs="Calibri Light"/>
        </w:rPr>
        <w:t>Dean of Students Policies</w:t>
      </w:r>
      <w:r w:rsidR="00743BD1" w:rsidRPr="005F6883">
        <w:rPr>
          <w:rFonts w:asciiTheme="minorHAnsi" w:hAnsiTheme="minorHAnsi" w:cstheme="minorHAnsi"/>
          <w:shd w:val="clear" w:color="auto" w:fill="FEFEFE"/>
        </w:rPr>
        <w:t>:</w:t>
      </w:r>
    </w:p>
    <w:p w14:paraId="5D803CCA" w14:textId="5347BC05" w:rsidR="002C7121" w:rsidRDefault="005F6883" w:rsidP="002C7121">
      <w:pPr>
        <w:pStyle w:val="NoSpacing"/>
        <w:rPr>
          <w:rFonts w:cstheme="minorHAnsi"/>
          <w:shd w:val="clear" w:color="auto" w:fill="FEFEFE"/>
        </w:rPr>
      </w:pPr>
      <w:r w:rsidRPr="005F6883">
        <w:rPr>
          <w:rFonts w:cstheme="minorHAnsi"/>
          <w:shd w:val="clear" w:color="auto" w:fill="FEFEFE"/>
        </w:rPr>
        <w:t xml:space="preserve">In accordance with </w:t>
      </w:r>
      <w:hyperlink r:id="rId12" w:history="1">
        <w:r w:rsidRPr="005F6883">
          <w:rPr>
            <w:rStyle w:val="Hyperlink"/>
            <w:rFonts w:cstheme="minorHAnsi"/>
            <w:shd w:val="clear" w:color="auto" w:fill="FEFEFE"/>
          </w:rPr>
          <w:t>UWS 17</w:t>
        </w:r>
      </w:hyperlink>
      <w:r w:rsidRPr="005F6883">
        <w:rPr>
          <w:rFonts w:cstheme="minorHAnsi"/>
          <w:shd w:val="clear" w:color="auto" w:fill="FEFEFE"/>
        </w:rPr>
        <w:t xml:space="preserve"> and </w:t>
      </w:r>
      <w:hyperlink r:id="rId13" w:history="1">
        <w:r w:rsidRPr="005F6883">
          <w:rPr>
            <w:rStyle w:val="Hyperlink"/>
            <w:rFonts w:cstheme="minorHAnsi"/>
            <w:shd w:val="clear" w:color="auto" w:fill="FEFEFE"/>
          </w:rPr>
          <w:t xml:space="preserve">UWS 21 </w:t>
        </w:r>
        <w:proofErr w:type="spellStart"/>
        <w:r w:rsidRPr="005F6883">
          <w:rPr>
            <w:rStyle w:val="Hyperlink"/>
            <w:rFonts w:cstheme="minorHAnsi"/>
            <w:shd w:val="clear" w:color="auto" w:fill="FEFEFE"/>
          </w:rPr>
          <w:t>Wis.Admin.Code</w:t>
        </w:r>
        <w:proofErr w:type="spellEnd"/>
      </w:hyperlink>
      <w:r w:rsidRPr="005F6883">
        <w:rPr>
          <w:rFonts w:cstheme="minorHAnsi"/>
          <w:shd w:val="clear" w:color="auto" w:fill="FEFEFE"/>
        </w:rPr>
        <w:t xml:space="preserve"> a student may be subject to disciplinary sanctions for failure to comply with policy, including this syllabus, for failure to comply with the reasonable directions of a University Official, for disruptive behavior in the classroom, or other prohibited action. This prohibited behavior includes but is not limited to failure to follow course, laboratory, or safety rules, or endangering the health of others. A student may be dropped from class for misconduct or disruptive behavior in the classroom upon recommendation of the instructor and subject to the procedure established in UWS 17. A student may also receive disciplinary sanctions through the Dean of Students Office for misconduct or disruptive behavior, including endangering the health of others, in the classroom</w:t>
      </w:r>
      <w:r w:rsidRPr="005F6883">
        <w:rPr>
          <w:rFonts w:cstheme="minorHAnsi"/>
          <w:shd w:val="clear" w:color="auto" w:fill="FEFEFE"/>
        </w:rPr>
        <w:t>.</w:t>
      </w:r>
    </w:p>
    <w:p w14:paraId="6A1785A5" w14:textId="77777777" w:rsidR="005F6883" w:rsidRPr="002C7121" w:rsidRDefault="005F6883" w:rsidP="002C7121">
      <w:pPr>
        <w:pStyle w:val="NoSpacing"/>
        <w:rPr>
          <w:rFonts w:cstheme="minorHAnsi"/>
          <w:shd w:val="clear" w:color="auto" w:fill="FEFEFE"/>
        </w:rPr>
      </w:pPr>
    </w:p>
    <w:p w14:paraId="43B2DE1A" w14:textId="10DB6173" w:rsidR="00B85237" w:rsidRDefault="1BEC4C20" w:rsidP="0038733F">
      <w:pPr>
        <w:pStyle w:val="Heading2"/>
        <w:spacing w:line="240" w:lineRule="auto"/>
        <w:rPr>
          <w:lang w:val="en"/>
        </w:rPr>
      </w:pPr>
      <w:r w:rsidRPr="1BEC4C20">
        <w:rPr>
          <w:lang w:val="en"/>
        </w:rPr>
        <w:t>Academic Integrity</w:t>
      </w:r>
    </w:p>
    <w:p w14:paraId="11D5CB3A" w14:textId="57A22D4D" w:rsidR="00A60B68" w:rsidRPr="002C7121" w:rsidRDefault="002A3E02" w:rsidP="002C7121">
      <w:pPr>
        <w:rPr>
          <w:color w:val="1F497D"/>
        </w:rPr>
      </w:pPr>
      <w:r>
        <w:t>[</w:t>
      </w:r>
      <w:r w:rsidR="00F51A8A">
        <w:t>Must include statement on consequences for failing to abide by academic integrity policy. May include full text of policy or may refer students to appropriate policy online</w:t>
      </w:r>
      <w:r w:rsidR="00E21496">
        <w:t>.  See this link for more</w:t>
      </w:r>
      <w:r w:rsidR="00F51A8A">
        <w:t xml:space="preserve">: </w:t>
      </w:r>
      <w:hyperlink r:id="rId14" w:history="1">
        <w:r w:rsidR="008C738B">
          <w:rPr>
            <w:rStyle w:val="Hyperlink"/>
          </w:rPr>
          <w:t>https://www.uwgb.edu/dean-of-students/policies-procedures/faculty-staff/</w:t>
        </w:r>
      </w:hyperlink>
      <w:r w:rsidR="008C738B">
        <w:rPr>
          <w:color w:val="1F497D"/>
        </w:rPr>
        <w:t>]</w:t>
      </w:r>
    </w:p>
    <w:p w14:paraId="3EA489B8" w14:textId="77777777" w:rsidR="002C7121" w:rsidRDefault="002C7121" w:rsidP="006E42D9">
      <w:pPr>
        <w:pStyle w:val="NoSpacing"/>
        <w:rPr>
          <w:rFonts w:ascii="Calibri Light" w:eastAsia="Calibri Light" w:hAnsi="Calibri Light" w:cs="Calibri Light"/>
          <w:color w:val="3E762A" w:themeColor="accent1" w:themeShade="BF"/>
          <w:sz w:val="26"/>
          <w:szCs w:val="26"/>
        </w:rPr>
      </w:pPr>
    </w:p>
    <w:p w14:paraId="677DAE09" w14:textId="1BA907FF" w:rsidR="006E42D9" w:rsidRDefault="002A12C5" w:rsidP="006E42D9">
      <w:pPr>
        <w:pStyle w:val="NoSpacing"/>
        <w:rPr>
          <w:rFonts w:ascii="Calibri Light" w:eastAsia="Calibri Light" w:hAnsi="Calibri Light" w:cs="Calibri Light"/>
          <w:color w:val="3E762A" w:themeColor="accent1" w:themeShade="BF"/>
          <w:sz w:val="26"/>
          <w:szCs w:val="26"/>
        </w:rPr>
      </w:pPr>
      <w:r w:rsidRPr="006E42D9">
        <w:rPr>
          <w:rFonts w:ascii="Calibri Light" w:eastAsia="Calibri Light" w:hAnsi="Calibri Light" w:cs="Calibri Light"/>
          <w:color w:val="3E762A" w:themeColor="accent1" w:themeShade="BF"/>
          <w:sz w:val="26"/>
          <w:szCs w:val="26"/>
        </w:rPr>
        <w:t xml:space="preserve">Student Advocacy </w:t>
      </w:r>
      <w:r w:rsidR="006C361D" w:rsidRPr="006E42D9">
        <w:rPr>
          <w:rFonts w:ascii="Calibri Light" w:eastAsia="Calibri Light" w:hAnsi="Calibri Light" w:cs="Calibri Light"/>
          <w:color w:val="3E762A" w:themeColor="accent1" w:themeShade="BF"/>
          <w:sz w:val="26"/>
          <w:szCs w:val="26"/>
        </w:rPr>
        <w:t>/</w:t>
      </w:r>
      <w:r w:rsidRPr="006E42D9">
        <w:rPr>
          <w:rFonts w:ascii="Calibri Light" w:eastAsia="Calibri Light" w:hAnsi="Calibri Light" w:cs="Calibri Light"/>
          <w:color w:val="3E762A" w:themeColor="accent1" w:themeShade="BF"/>
          <w:sz w:val="26"/>
          <w:szCs w:val="26"/>
        </w:rPr>
        <w:t xml:space="preserve"> Student Complaints</w:t>
      </w:r>
    </w:p>
    <w:p w14:paraId="4FBAB7B4" w14:textId="5BDEA638" w:rsidR="006E42D9" w:rsidRPr="007335AE" w:rsidRDefault="00061144" w:rsidP="006E42D9">
      <w:pPr>
        <w:pStyle w:val="NoSpacing"/>
        <w:rPr>
          <w:rFonts w:ascii="Calibri Light" w:eastAsia="Calibri Light" w:hAnsi="Calibri Light" w:cs="Calibri Light"/>
          <w:color w:val="3E762A" w:themeColor="accent1" w:themeShade="BF"/>
          <w:sz w:val="26"/>
          <w:szCs w:val="26"/>
        </w:rPr>
      </w:pPr>
      <w:r>
        <w:t>[</w:t>
      </w:r>
      <w:r w:rsidR="00C02DBD" w:rsidRPr="00C02DBD">
        <w:t xml:space="preserve"> Instructors are encouraged to include the following or a similar statement on their syllabi:</w:t>
      </w:r>
    </w:p>
    <w:p w14:paraId="682331A4" w14:textId="24D81F53" w:rsidR="00C02DBD" w:rsidRPr="006E42D9" w:rsidRDefault="00C02DBD" w:rsidP="006E42D9">
      <w:pPr>
        <w:pStyle w:val="NoSpacing"/>
        <w:ind w:left="720"/>
      </w:pPr>
      <w:r w:rsidRPr="00C02DBD">
        <w:t xml:space="preserve">If you have a concern or complaint about this course, please first try to address it with the instructor. If you continue to have concerns, you should contact the </w:t>
      </w:r>
      <w:r w:rsidR="007335AE">
        <w:t xml:space="preserve">chairperson of the relevant academic unit.  Contact information can be found here: </w:t>
      </w:r>
      <w:hyperlink r:id="rId15" w:history="1">
        <w:r w:rsidR="007335AE" w:rsidRPr="00760A45">
          <w:rPr>
            <w:rStyle w:val="Hyperlink"/>
          </w:rPr>
          <w:t>https://www.uwgb.edu/provost/directories/academic-programs/</w:t>
        </w:r>
      </w:hyperlink>
      <w:r w:rsidR="007335AE">
        <w:t xml:space="preserve"> ]</w:t>
      </w:r>
    </w:p>
    <w:p w14:paraId="32610E7D" w14:textId="77777777" w:rsidR="002A12C5" w:rsidRDefault="002A12C5" w:rsidP="00F54B96">
      <w:pPr>
        <w:pStyle w:val="Heading2"/>
      </w:pPr>
    </w:p>
    <w:p w14:paraId="718C2189" w14:textId="4607D0B9" w:rsidR="00F54B96" w:rsidRDefault="00117F09" w:rsidP="00F54B96">
      <w:pPr>
        <w:pStyle w:val="Heading2"/>
      </w:pPr>
      <w:r>
        <w:t xml:space="preserve">Student </w:t>
      </w:r>
      <w:r w:rsidR="00701E94">
        <w:t>Accessibility</w:t>
      </w:r>
      <w:r w:rsidR="1BEC4C20">
        <w:t xml:space="preserve"> Services:</w:t>
      </w:r>
    </w:p>
    <w:p w14:paraId="742A2BB3" w14:textId="0E6EF289" w:rsidR="00A60B68" w:rsidRPr="00A60B68" w:rsidRDefault="00240FFB" w:rsidP="00A60B68">
      <w:r w:rsidRPr="00240FFB">
        <w:t xml:space="preserve">Consistent with federal laws and the policies of the University of Wisconsin, it is the policy of UW-Green Bay to provide appropriate and necessary accommodations to students with disabilities. If you require any academic accommodations, please contact the Student Accessibility Services (SAS) Director (phone: 920-465-2841; email: </w:t>
      </w:r>
      <w:hyperlink r:id="rId16">
        <w:r w:rsidRPr="00240FFB">
          <w:rPr>
            <w:rStyle w:val="Hyperlink"/>
          </w:rPr>
          <w:t>sas@uwgb.edu</w:t>
        </w:r>
      </w:hyperlink>
      <w:r w:rsidRPr="00240FFB">
        <w:t xml:space="preserve">; website: </w:t>
      </w:r>
      <w:hyperlink r:id="rId17">
        <w:r w:rsidRPr="00240FFB">
          <w:rPr>
            <w:rStyle w:val="Hyperlink"/>
          </w:rPr>
          <w:t>www.uwgb.edu/sas</w:t>
        </w:r>
      </w:hyperlink>
      <w:r w:rsidRPr="00240FFB">
        <w:t>) to register and/or request services.  If you have already established accommodations through the ACCESS program through the SAS Office, please communicate your approved accommodations with me at your earliest convenience so we can discuss your needs in this course.</w:t>
      </w:r>
    </w:p>
    <w:p w14:paraId="292BAF98" w14:textId="61C70F21" w:rsidR="005420F0" w:rsidRDefault="1BEC4C20" w:rsidP="00F70BF6">
      <w:pPr>
        <w:pStyle w:val="Heading2"/>
      </w:pPr>
      <w:r>
        <w:lastRenderedPageBreak/>
        <w:t>Class Attendance/Participation</w:t>
      </w:r>
    </w:p>
    <w:p w14:paraId="15D2A3B5" w14:textId="38D7EBD2" w:rsidR="00061144" w:rsidRDefault="00061144" w:rsidP="00AA6ECD">
      <w:r>
        <w:t>[Indicate your expectations around attendance and participation here.]</w:t>
      </w:r>
    </w:p>
    <w:p w14:paraId="555A82E7" w14:textId="182215BB" w:rsidR="00A60B68" w:rsidRDefault="00704F13" w:rsidP="005420F0">
      <w:pPr>
        <w:pStyle w:val="Heading2"/>
      </w:pPr>
      <w:r>
        <w:t>Drop, Withdrawal, and Extended Absences Policies*</w:t>
      </w:r>
    </w:p>
    <w:p w14:paraId="4ABB4A2A" w14:textId="77777777" w:rsidR="00A60B68" w:rsidRPr="00A60B68" w:rsidRDefault="00A60B68" w:rsidP="00A60B68">
      <w:pPr>
        <w:pStyle w:val="NoSpacing"/>
      </w:pPr>
    </w:p>
    <w:p w14:paraId="0BFC2407" w14:textId="6EA8546A" w:rsidR="005420F0" w:rsidRDefault="00704F13" w:rsidP="005420F0">
      <w:pPr>
        <w:pStyle w:val="Heading2"/>
      </w:pPr>
      <w:r>
        <w:t>Religious/Cultural O</w:t>
      </w:r>
      <w:r w:rsidR="1BEC4C20">
        <w:t>bservance*</w:t>
      </w:r>
    </w:p>
    <w:p w14:paraId="76B55C4E" w14:textId="42B67857" w:rsidR="002C7121" w:rsidRDefault="009C26AB" w:rsidP="007531F0">
      <w:r w:rsidRPr="623B9BA3">
        <w:rPr>
          <w:rFonts w:ascii="Calibri" w:eastAsia="Calibri" w:hAnsi="Calibri" w:cs="Calibri"/>
        </w:rPr>
        <w:t>Persons who have religious or cultural observances that coincide with this class should let the instructor know in writing (by e-mail for example) by [date].  I encourage you to honor your cultural and religious holidays</w:t>
      </w:r>
      <w:r w:rsidR="0023619E">
        <w:rPr>
          <w:rFonts w:ascii="Calibri" w:eastAsia="Calibri" w:hAnsi="Calibri" w:cs="Calibri"/>
        </w:rPr>
        <w:t>.</w:t>
      </w:r>
      <w:r w:rsidRPr="623B9BA3">
        <w:rPr>
          <w:rFonts w:ascii="Calibri" w:eastAsia="Calibri" w:hAnsi="Calibri" w:cs="Calibri"/>
        </w:rPr>
        <w:t xml:space="preserve"> Please let me know so that we can </w:t>
      </w:r>
      <w:proofErr w:type="gramStart"/>
      <w:r w:rsidRPr="623B9BA3">
        <w:rPr>
          <w:rFonts w:ascii="Calibri" w:eastAsia="Calibri" w:hAnsi="Calibri" w:cs="Calibri"/>
        </w:rPr>
        <w:t>make a plan</w:t>
      </w:r>
      <w:proofErr w:type="gramEnd"/>
      <w:r w:rsidRPr="623B9BA3">
        <w:rPr>
          <w:rFonts w:ascii="Calibri" w:eastAsia="Calibri" w:hAnsi="Calibri" w:cs="Calibri"/>
        </w:rPr>
        <w:t xml:space="preserve"> to ensure that you do not fall behind in class while you are celebrating a religious or cultural observance.</w:t>
      </w:r>
      <w:r w:rsidR="002C7121">
        <w:t xml:space="preserve"> </w:t>
      </w:r>
    </w:p>
    <w:p w14:paraId="3FF2087B" w14:textId="2EFCED40" w:rsidR="00B44402" w:rsidRDefault="1BEC4C20" w:rsidP="005420F0">
      <w:pPr>
        <w:pStyle w:val="Heading2"/>
      </w:pPr>
      <w:r>
        <w:t>Inclusivity Statement*</w:t>
      </w:r>
    </w:p>
    <w:p w14:paraId="389DE7C4" w14:textId="77777777" w:rsidR="007531F0" w:rsidRPr="007531F0" w:rsidRDefault="007531F0" w:rsidP="007531F0"/>
    <w:p w14:paraId="4918CEFB" w14:textId="48B41763" w:rsidR="005420F0" w:rsidRDefault="00704F13" w:rsidP="005420F0">
      <w:pPr>
        <w:pStyle w:val="Heading2"/>
      </w:pPr>
      <w:r>
        <w:t>FERPA* and/or HIPPA statement</w:t>
      </w:r>
    </w:p>
    <w:p w14:paraId="57C93CFD" w14:textId="77777777" w:rsidR="0053225C" w:rsidRPr="0053225C" w:rsidRDefault="1BEC4C20" w:rsidP="0053225C">
      <w:r>
        <w:t>[If applicable to your course]</w:t>
      </w:r>
    </w:p>
    <w:p w14:paraId="5E358C87" w14:textId="77777777" w:rsidR="005420F0" w:rsidRPr="00F54B96" w:rsidRDefault="1BEC4C20" w:rsidP="005420F0">
      <w:pPr>
        <w:pStyle w:val="Heading1"/>
      </w:pPr>
      <w:r>
        <w:t>Student Resources*</w:t>
      </w:r>
    </w:p>
    <w:p w14:paraId="5245E888" w14:textId="6B642977" w:rsidR="00704F13" w:rsidRDefault="0023619E" w:rsidP="005471FA">
      <w:r>
        <w:t>[</w:t>
      </w:r>
      <w:r w:rsidR="0038733F">
        <w:t>This section s</w:t>
      </w:r>
      <w:r w:rsidR="00704F13">
        <w:t>hould include a list of resources available or refer students to the Phoenix Cares and other student services webpages.</w:t>
      </w:r>
      <w:r w:rsidR="00CD012C">
        <w:t xml:space="preserve"> </w:t>
      </w:r>
      <w:r w:rsidR="006E4348">
        <w:t xml:space="preserve">CATL has created a good list: </w:t>
      </w:r>
      <w:hyperlink r:id="rId18" w:history="1">
        <w:r w:rsidR="006E4348" w:rsidRPr="00760A45">
          <w:rPr>
            <w:rStyle w:val="Hyperlink"/>
          </w:rPr>
          <w:t>https://blog.uwgb.edu/catl/instructor-resources/student-resources/</w:t>
        </w:r>
      </w:hyperlink>
      <w:r w:rsidR="006E4348">
        <w:t xml:space="preserve"> Also, c</w:t>
      </w:r>
      <w:r w:rsidR="00CD012C">
        <w:t>onsider adding this statement about Navigate in this section:</w:t>
      </w:r>
      <w:r>
        <w:t>]</w:t>
      </w:r>
    </w:p>
    <w:p w14:paraId="2F563F4D" w14:textId="5D5C83AD" w:rsidR="00A60B68" w:rsidRDefault="00AA6ECD" w:rsidP="00B44402">
      <w:pPr>
        <w:ind w:left="720"/>
      </w:pPr>
      <w:r>
        <w:t>Navigate is a tool that UW-Green Bay uses to promote student success.  Faculty and instructors file Progress Reports in Navigate as one way to acknowledge your work and participation in your classes.  If needed, these Progress Reports can connect you with student success staff who can offer additional support and suggest resources</w:t>
      </w:r>
      <w:r w:rsidR="006E4348">
        <w:t xml:space="preserve"> </w:t>
      </w:r>
      <w:r>
        <w:t>or celebrate your success in the class.  If you haven’t already downloaded the Navigate App designed for students, you can search “Navigate” in the App or Google Play store.  Your sign in will be your UW-Green Bay email (username) and password.</w:t>
      </w:r>
    </w:p>
    <w:sectPr w:rsidR="00A60B68" w:rsidSect="00717AB7">
      <w:footerReference w:type="default" r:id="rId19"/>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C527C" w14:textId="77777777" w:rsidR="00B1788F" w:rsidRDefault="00B1788F" w:rsidP="00EF556D">
      <w:pPr>
        <w:spacing w:after="0" w:line="240" w:lineRule="auto"/>
      </w:pPr>
      <w:r>
        <w:separator/>
      </w:r>
    </w:p>
  </w:endnote>
  <w:endnote w:type="continuationSeparator" w:id="0">
    <w:p w14:paraId="7147CAB3" w14:textId="77777777" w:rsidR="00B1788F" w:rsidRDefault="00B1788F" w:rsidP="00EF5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4F9A7" w14:textId="77777777" w:rsidR="00A60B68" w:rsidRPr="00A60B68" w:rsidRDefault="00A60B68" w:rsidP="00A60B68">
    <w:pPr>
      <w:pStyle w:val="Footer"/>
    </w:pPr>
    <w:r w:rsidRPr="00A60B68">
      <w:t>*Recommended</w:t>
    </w:r>
  </w:p>
  <w:p w14:paraId="4F0A543C" w14:textId="77777777" w:rsidR="00A60B68" w:rsidRPr="00A60B68" w:rsidRDefault="00A60B68" w:rsidP="00A60B68">
    <w:pPr>
      <w:pStyle w:val="Footer"/>
    </w:pPr>
    <w:r w:rsidRPr="00A60B68">
      <w:rPr>
        <w:vertAlign w:val="superscript"/>
      </w:rPr>
      <w:t>1</w:t>
    </w:r>
    <w:r w:rsidRPr="00A60B68">
      <w:t xml:space="preserve"> Include graduate-level and/or cross-listed information if applicable</w:t>
    </w:r>
  </w:p>
  <w:p w14:paraId="31AE2009" w14:textId="77777777" w:rsidR="00A60B68" w:rsidRDefault="00A60B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ECBC2" w14:textId="77777777" w:rsidR="00B1788F" w:rsidRDefault="00B1788F" w:rsidP="00EF556D">
      <w:pPr>
        <w:spacing w:after="0" w:line="240" w:lineRule="auto"/>
      </w:pPr>
      <w:r>
        <w:separator/>
      </w:r>
    </w:p>
  </w:footnote>
  <w:footnote w:type="continuationSeparator" w:id="0">
    <w:p w14:paraId="444445DF" w14:textId="77777777" w:rsidR="00B1788F" w:rsidRDefault="00B1788F" w:rsidP="00EF55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A5ABF"/>
    <w:multiLevelType w:val="hybridMultilevel"/>
    <w:tmpl w:val="49CEF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D0D93"/>
    <w:multiLevelType w:val="multilevel"/>
    <w:tmpl w:val="FE407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E23A06"/>
    <w:multiLevelType w:val="hybridMultilevel"/>
    <w:tmpl w:val="E79C0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6C6C5C"/>
    <w:multiLevelType w:val="hybridMultilevel"/>
    <w:tmpl w:val="1076C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6F7188"/>
    <w:multiLevelType w:val="hybridMultilevel"/>
    <w:tmpl w:val="9F66B3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A93BFD"/>
    <w:multiLevelType w:val="hybridMultilevel"/>
    <w:tmpl w:val="3DD0AD76"/>
    <w:lvl w:ilvl="0" w:tplc="BDD0894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1466E9"/>
    <w:multiLevelType w:val="hybridMultilevel"/>
    <w:tmpl w:val="30963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2397766">
    <w:abstractNumId w:val="5"/>
  </w:num>
  <w:num w:numId="2" w16cid:durableId="1273198709">
    <w:abstractNumId w:val="2"/>
  </w:num>
  <w:num w:numId="3" w16cid:durableId="1910654389">
    <w:abstractNumId w:val="6"/>
  </w:num>
  <w:num w:numId="4" w16cid:durableId="1963341150">
    <w:abstractNumId w:val="3"/>
  </w:num>
  <w:num w:numId="5" w16cid:durableId="2121990153">
    <w:abstractNumId w:val="4"/>
  </w:num>
  <w:num w:numId="6" w16cid:durableId="11300141">
    <w:abstractNumId w:val="0"/>
  </w:num>
  <w:num w:numId="7" w16cid:durableId="6408130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D75"/>
    <w:rsid w:val="00061144"/>
    <w:rsid w:val="00072F41"/>
    <w:rsid w:val="000D31B2"/>
    <w:rsid w:val="000E34D4"/>
    <w:rsid w:val="00117F09"/>
    <w:rsid w:val="00123A8F"/>
    <w:rsid w:val="00142CB1"/>
    <w:rsid w:val="00176D21"/>
    <w:rsid w:val="0019711F"/>
    <w:rsid w:val="001C183D"/>
    <w:rsid w:val="001C4C88"/>
    <w:rsid w:val="001D373B"/>
    <w:rsid w:val="001E3B49"/>
    <w:rsid w:val="00207042"/>
    <w:rsid w:val="00226E4A"/>
    <w:rsid w:val="0023619E"/>
    <w:rsid w:val="00240FFB"/>
    <w:rsid w:val="002520A7"/>
    <w:rsid w:val="0026273A"/>
    <w:rsid w:val="00264D75"/>
    <w:rsid w:val="00297038"/>
    <w:rsid w:val="002A12C5"/>
    <w:rsid w:val="002A214A"/>
    <w:rsid w:val="002A2B6F"/>
    <w:rsid w:val="002A3E02"/>
    <w:rsid w:val="002C7121"/>
    <w:rsid w:val="003306E5"/>
    <w:rsid w:val="00334DAD"/>
    <w:rsid w:val="0038733F"/>
    <w:rsid w:val="003C77BE"/>
    <w:rsid w:val="003F4609"/>
    <w:rsid w:val="0042514F"/>
    <w:rsid w:val="00464DD6"/>
    <w:rsid w:val="004D22B8"/>
    <w:rsid w:val="004D6FB5"/>
    <w:rsid w:val="004E718E"/>
    <w:rsid w:val="004E761F"/>
    <w:rsid w:val="0051488B"/>
    <w:rsid w:val="00527ACA"/>
    <w:rsid w:val="0053225C"/>
    <w:rsid w:val="005420F0"/>
    <w:rsid w:val="005471FA"/>
    <w:rsid w:val="00552EA6"/>
    <w:rsid w:val="00562588"/>
    <w:rsid w:val="0057383B"/>
    <w:rsid w:val="005F0281"/>
    <w:rsid w:val="005F2FB5"/>
    <w:rsid w:val="005F6883"/>
    <w:rsid w:val="00621513"/>
    <w:rsid w:val="006326F3"/>
    <w:rsid w:val="006811E4"/>
    <w:rsid w:val="006B0B7B"/>
    <w:rsid w:val="006C361D"/>
    <w:rsid w:val="006E42D9"/>
    <w:rsid w:val="006E4348"/>
    <w:rsid w:val="006F2EFE"/>
    <w:rsid w:val="006F37F4"/>
    <w:rsid w:val="00701E94"/>
    <w:rsid w:val="00704F13"/>
    <w:rsid w:val="00717AB7"/>
    <w:rsid w:val="00717C31"/>
    <w:rsid w:val="00721199"/>
    <w:rsid w:val="007335AE"/>
    <w:rsid w:val="00743BD1"/>
    <w:rsid w:val="007531F0"/>
    <w:rsid w:val="00773AA8"/>
    <w:rsid w:val="00775F2B"/>
    <w:rsid w:val="007A1F2B"/>
    <w:rsid w:val="0080613A"/>
    <w:rsid w:val="008223EB"/>
    <w:rsid w:val="00822520"/>
    <w:rsid w:val="00850CA0"/>
    <w:rsid w:val="008761ED"/>
    <w:rsid w:val="008C5CE3"/>
    <w:rsid w:val="008C738B"/>
    <w:rsid w:val="008D3F06"/>
    <w:rsid w:val="008E660C"/>
    <w:rsid w:val="00910222"/>
    <w:rsid w:val="0092596A"/>
    <w:rsid w:val="00965ADF"/>
    <w:rsid w:val="00967068"/>
    <w:rsid w:val="00971576"/>
    <w:rsid w:val="009763CE"/>
    <w:rsid w:val="00991D33"/>
    <w:rsid w:val="009935D6"/>
    <w:rsid w:val="009C26AB"/>
    <w:rsid w:val="009C7C08"/>
    <w:rsid w:val="009E0197"/>
    <w:rsid w:val="009E340F"/>
    <w:rsid w:val="00A60B68"/>
    <w:rsid w:val="00AA6ECD"/>
    <w:rsid w:val="00B1788F"/>
    <w:rsid w:val="00B44402"/>
    <w:rsid w:val="00B6490E"/>
    <w:rsid w:val="00B67BE1"/>
    <w:rsid w:val="00B7034B"/>
    <w:rsid w:val="00B85237"/>
    <w:rsid w:val="00B87668"/>
    <w:rsid w:val="00B96F41"/>
    <w:rsid w:val="00BB3D12"/>
    <w:rsid w:val="00C02DBD"/>
    <w:rsid w:val="00C22AD5"/>
    <w:rsid w:val="00CC485C"/>
    <w:rsid w:val="00CD012C"/>
    <w:rsid w:val="00CD0625"/>
    <w:rsid w:val="00CD738F"/>
    <w:rsid w:val="00CE72EC"/>
    <w:rsid w:val="00D31E9E"/>
    <w:rsid w:val="00D402D4"/>
    <w:rsid w:val="00D42DAC"/>
    <w:rsid w:val="00D4584F"/>
    <w:rsid w:val="00D53193"/>
    <w:rsid w:val="00D5400C"/>
    <w:rsid w:val="00D552AC"/>
    <w:rsid w:val="00D877DA"/>
    <w:rsid w:val="00DA3A44"/>
    <w:rsid w:val="00DA644F"/>
    <w:rsid w:val="00DB11E2"/>
    <w:rsid w:val="00DF5542"/>
    <w:rsid w:val="00E079B3"/>
    <w:rsid w:val="00E10F7A"/>
    <w:rsid w:val="00E11DD2"/>
    <w:rsid w:val="00E21496"/>
    <w:rsid w:val="00E31CD5"/>
    <w:rsid w:val="00E91DAF"/>
    <w:rsid w:val="00EA3586"/>
    <w:rsid w:val="00ED3301"/>
    <w:rsid w:val="00EF556D"/>
    <w:rsid w:val="00F10121"/>
    <w:rsid w:val="00F12785"/>
    <w:rsid w:val="00F379ED"/>
    <w:rsid w:val="00F51A8A"/>
    <w:rsid w:val="00F54B96"/>
    <w:rsid w:val="00F56E81"/>
    <w:rsid w:val="00F70BF6"/>
    <w:rsid w:val="00F77418"/>
    <w:rsid w:val="00FC7887"/>
    <w:rsid w:val="0753602A"/>
    <w:rsid w:val="1BEC4C20"/>
    <w:rsid w:val="33992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C2007"/>
  <w15:chartTrackingRefBased/>
  <w15:docId w15:val="{E151191F-CED6-435D-8EB4-EFAD3B4F3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556D"/>
    <w:pPr>
      <w:keepNext/>
      <w:keepLines/>
      <w:spacing w:before="240" w:after="0"/>
      <w:outlineLvl w:val="0"/>
    </w:pPr>
    <w:rPr>
      <w:rFonts w:asciiTheme="majorHAnsi" w:eastAsiaTheme="majorEastAsia" w:hAnsiTheme="majorHAnsi" w:cstheme="majorBidi"/>
      <w:color w:val="3E762A" w:themeColor="accent1" w:themeShade="BF"/>
      <w:sz w:val="32"/>
      <w:szCs w:val="32"/>
    </w:rPr>
  </w:style>
  <w:style w:type="paragraph" w:styleId="Heading2">
    <w:name w:val="heading 2"/>
    <w:basedOn w:val="Normal"/>
    <w:next w:val="Normal"/>
    <w:link w:val="Heading2Char"/>
    <w:uiPriority w:val="9"/>
    <w:unhideWhenUsed/>
    <w:qFormat/>
    <w:rsid w:val="00DF5542"/>
    <w:pPr>
      <w:keepNext/>
      <w:keepLines/>
      <w:spacing w:before="40" w:after="0"/>
      <w:outlineLvl w:val="1"/>
    </w:pPr>
    <w:rPr>
      <w:rFonts w:asciiTheme="majorHAnsi" w:eastAsiaTheme="majorEastAsia" w:hAnsiTheme="majorHAnsi" w:cstheme="majorBidi"/>
      <w:color w:val="3E762A" w:themeColor="accent1" w:themeShade="BF"/>
      <w:sz w:val="26"/>
      <w:szCs w:val="26"/>
    </w:rPr>
  </w:style>
  <w:style w:type="paragraph" w:styleId="Heading3">
    <w:name w:val="heading 3"/>
    <w:basedOn w:val="Normal"/>
    <w:next w:val="Normal"/>
    <w:link w:val="Heading3Char"/>
    <w:uiPriority w:val="9"/>
    <w:unhideWhenUsed/>
    <w:qFormat/>
    <w:rsid w:val="00B85237"/>
    <w:pPr>
      <w:keepNext/>
      <w:keepLines/>
      <w:spacing w:before="40" w:after="0"/>
      <w:outlineLvl w:val="2"/>
    </w:pPr>
    <w:rPr>
      <w:rFonts w:asciiTheme="majorHAnsi" w:eastAsiaTheme="majorEastAsia" w:hAnsiTheme="majorHAnsi" w:cstheme="majorBidi"/>
      <w:color w:val="294E1C" w:themeColor="accent1" w:themeShade="7F"/>
      <w:sz w:val="24"/>
      <w:szCs w:val="24"/>
    </w:rPr>
  </w:style>
  <w:style w:type="paragraph" w:styleId="Heading4">
    <w:name w:val="heading 4"/>
    <w:basedOn w:val="Normal"/>
    <w:next w:val="Normal"/>
    <w:link w:val="Heading4Char"/>
    <w:uiPriority w:val="9"/>
    <w:unhideWhenUsed/>
    <w:qFormat/>
    <w:rsid w:val="00297038"/>
    <w:pPr>
      <w:keepNext/>
      <w:keepLines/>
      <w:spacing w:before="40" w:after="0"/>
      <w:outlineLvl w:val="3"/>
    </w:pPr>
    <w:rPr>
      <w:rFonts w:asciiTheme="majorHAnsi" w:eastAsiaTheme="majorEastAsia" w:hAnsiTheme="majorHAnsi" w:cstheme="majorBidi"/>
      <w:i/>
      <w:iCs/>
      <w:color w:val="3E762A"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EF556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F556D"/>
    <w:rPr>
      <w:rFonts w:eastAsiaTheme="minorEastAsia"/>
      <w:color w:val="5A5A5A" w:themeColor="text1" w:themeTint="A5"/>
      <w:spacing w:val="15"/>
    </w:rPr>
  </w:style>
  <w:style w:type="paragraph" w:styleId="Title">
    <w:name w:val="Title"/>
    <w:basedOn w:val="Normal"/>
    <w:next w:val="Normal"/>
    <w:link w:val="TitleChar"/>
    <w:uiPriority w:val="10"/>
    <w:qFormat/>
    <w:rsid w:val="00EF556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556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F556D"/>
    <w:rPr>
      <w:rFonts w:asciiTheme="majorHAnsi" w:eastAsiaTheme="majorEastAsia" w:hAnsiTheme="majorHAnsi" w:cstheme="majorBidi"/>
      <w:color w:val="3E762A" w:themeColor="accent1" w:themeShade="BF"/>
      <w:sz w:val="32"/>
      <w:szCs w:val="32"/>
    </w:rPr>
  </w:style>
  <w:style w:type="paragraph" w:styleId="NoSpacing">
    <w:name w:val="No Spacing"/>
    <w:uiPriority w:val="1"/>
    <w:qFormat/>
    <w:rsid w:val="00EF556D"/>
    <w:pPr>
      <w:spacing w:after="0" w:line="240" w:lineRule="auto"/>
    </w:pPr>
  </w:style>
  <w:style w:type="paragraph" w:styleId="Header">
    <w:name w:val="header"/>
    <w:basedOn w:val="Normal"/>
    <w:link w:val="HeaderChar"/>
    <w:uiPriority w:val="99"/>
    <w:unhideWhenUsed/>
    <w:rsid w:val="00EF55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56D"/>
  </w:style>
  <w:style w:type="paragraph" w:styleId="Footer">
    <w:name w:val="footer"/>
    <w:basedOn w:val="Normal"/>
    <w:link w:val="FooterChar"/>
    <w:uiPriority w:val="99"/>
    <w:unhideWhenUsed/>
    <w:rsid w:val="00EF55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56D"/>
  </w:style>
  <w:style w:type="character" w:customStyle="1" w:styleId="Heading2Char">
    <w:name w:val="Heading 2 Char"/>
    <w:basedOn w:val="DefaultParagraphFont"/>
    <w:link w:val="Heading2"/>
    <w:uiPriority w:val="9"/>
    <w:rsid w:val="00DF5542"/>
    <w:rPr>
      <w:rFonts w:asciiTheme="majorHAnsi" w:eastAsiaTheme="majorEastAsia" w:hAnsiTheme="majorHAnsi" w:cstheme="majorBidi"/>
      <w:color w:val="3E762A" w:themeColor="accent1" w:themeShade="BF"/>
      <w:sz w:val="26"/>
      <w:szCs w:val="26"/>
    </w:rPr>
  </w:style>
  <w:style w:type="table" w:styleId="TableGrid">
    <w:name w:val="Table Grid"/>
    <w:basedOn w:val="TableNormal"/>
    <w:uiPriority w:val="39"/>
    <w:rsid w:val="00B85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85237"/>
    <w:rPr>
      <w:rFonts w:asciiTheme="majorHAnsi" w:eastAsiaTheme="majorEastAsia" w:hAnsiTheme="majorHAnsi" w:cstheme="majorBidi"/>
      <w:color w:val="294E1C" w:themeColor="accent1" w:themeShade="7F"/>
      <w:sz w:val="24"/>
      <w:szCs w:val="24"/>
    </w:rPr>
  </w:style>
  <w:style w:type="character" w:styleId="Hyperlink">
    <w:name w:val="Hyperlink"/>
    <w:basedOn w:val="DefaultParagraphFont"/>
    <w:uiPriority w:val="99"/>
    <w:unhideWhenUsed/>
    <w:rsid w:val="00B85237"/>
    <w:rPr>
      <w:color w:val="6B9F25" w:themeColor="hyperlink"/>
      <w:u w:val="single"/>
    </w:rPr>
  </w:style>
  <w:style w:type="character" w:customStyle="1" w:styleId="UnresolvedMention1">
    <w:name w:val="Unresolved Mention1"/>
    <w:basedOn w:val="DefaultParagraphFont"/>
    <w:uiPriority w:val="99"/>
    <w:semiHidden/>
    <w:unhideWhenUsed/>
    <w:rsid w:val="00B85237"/>
    <w:rPr>
      <w:color w:val="808080"/>
      <w:shd w:val="clear" w:color="auto" w:fill="E6E6E6"/>
    </w:rPr>
  </w:style>
  <w:style w:type="character" w:customStyle="1" w:styleId="Heading4Char">
    <w:name w:val="Heading 4 Char"/>
    <w:basedOn w:val="DefaultParagraphFont"/>
    <w:link w:val="Heading4"/>
    <w:uiPriority w:val="9"/>
    <w:rsid w:val="00297038"/>
    <w:rPr>
      <w:rFonts w:asciiTheme="majorHAnsi" w:eastAsiaTheme="majorEastAsia" w:hAnsiTheme="majorHAnsi" w:cstheme="majorBidi"/>
      <w:i/>
      <w:iCs/>
      <w:color w:val="3E762A" w:themeColor="accent1" w:themeShade="BF"/>
    </w:rPr>
  </w:style>
  <w:style w:type="character" w:styleId="FollowedHyperlink">
    <w:name w:val="FollowedHyperlink"/>
    <w:basedOn w:val="DefaultParagraphFont"/>
    <w:uiPriority w:val="99"/>
    <w:semiHidden/>
    <w:unhideWhenUsed/>
    <w:rsid w:val="00D402D4"/>
    <w:rPr>
      <w:color w:val="BA6906" w:themeColor="followedHyperlink"/>
      <w:u w:val="single"/>
    </w:rPr>
  </w:style>
  <w:style w:type="paragraph" w:styleId="ListParagraph">
    <w:name w:val="List Paragraph"/>
    <w:basedOn w:val="Normal"/>
    <w:uiPriority w:val="34"/>
    <w:qFormat/>
    <w:rsid w:val="00CD738F"/>
    <w:pPr>
      <w:spacing w:after="0" w:line="240" w:lineRule="auto"/>
      <w:ind w:left="720"/>
      <w:contextualSpacing/>
    </w:pPr>
    <w:rPr>
      <w:rFonts w:eastAsiaTheme="minorEastAsia"/>
      <w:sz w:val="24"/>
      <w:szCs w:val="24"/>
    </w:rPr>
  </w:style>
  <w:style w:type="character" w:customStyle="1" w:styleId="UnresolvedMention2">
    <w:name w:val="Unresolved Mention2"/>
    <w:basedOn w:val="DefaultParagraphFont"/>
    <w:uiPriority w:val="99"/>
    <w:rsid w:val="00E91DAF"/>
    <w:rPr>
      <w:color w:val="808080"/>
      <w:shd w:val="clear" w:color="auto" w:fill="E6E6E6"/>
    </w:rPr>
  </w:style>
  <w:style w:type="paragraph" w:styleId="NormalWeb">
    <w:name w:val="Normal (Web)"/>
    <w:basedOn w:val="Normal"/>
    <w:uiPriority w:val="99"/>
    <w:semiHidden/>
    <w:unhideWhenUsed/>
    <w:rsid w:val="005471FA"/>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850C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CA0"/>
    <w:rPr>
      <w:rFonts w:ascii="Segoe UI" w:hAnsi="Segoe UI" w:cs="Segoe UI"/>
      <w:sz w:val="18"/>
      <w:szCs w:val="18"/>
    </w:rPr>
  </w:style>
  <w:style w:type="character" w:styleId="Strong">
    <w:name w:val="Strong"/>
    <w:basedOn w:val="DefaultParagraphFont"/>
    <w:uiPriority w:val="22"/>
    <w:qFormat/>
    <w:rsid w:val="00F12785"/>
    <w:rPr>
      <w:b/>
      <w:bCs/>
    </w:rPr>
  </w:style>
  <w:style w:type="paragraph" w:styleId="FootnoteText">
    <w:name w:val="footnote text"/>
    <w:basedOn w:val="Normal"/>
    <w:link w:val="FootnoteTextChar"/>
    <w:uiPriority w:val="99"/>
    <w:unhideWhenUsed/>
    <w:rsid w:val="0026273A"/>
    <w:pPr>
      <w:spacing w:after="0" w:line="240" w:lineRule="auto"/>
    </w:pPr>
    <w:rPr>
      <w:sz w:val="24"/>
      <w:szCs w:val="24"/>
    </w:rPr>
  </w:style>
  <w:style w:type="character" w:customStyle="1" w:styleId="FootnoteTextChar">
    <w:name w:val="Footnote Text Char"/>
    <w:basedOn w:val="DefaultParagraphFont"/>
    <w:link w:val="FootnoteText"/>
    <w:uiPriority w:val="99"/>
    <w:rsid w:val="0026273A"/>
    <w:rPr>
      <w:sz w:val="24"/>
      <w:szCs w:val="24"/>
    </w:rPr>
  </w:style>
  <w:style w:type="character" w:styleId="FootnoteReference">
    <w:name w:val="footnote reference"/>
    <w:basedOn w:val="DefaultParagraphFont"/>
    <w:uiPriority w:val="99"/>
    <w:unhideWhenUsed/>
    <w:rsid w:val="0026273A"/>
    <w:rPr>
      <w:vertAlign w:val="superscript"/>
    </w:rPr>
  </w:style>
  <w:style w:type="character" w:styleId="UnresolvedMention">
    <w:name w:val="Unresolved Mention"/>
    <w:basedOn w:val="DefaultParagraphFont"/>
    <w:uiPriority w:val="99"/>
    <w:semiHidden/>
    <w:unhideWhenUsed/>
    <w:rsid w:val="004E761F"/>
    <w:rPr>
      <w:color w:val="605E5C"/>
      <w:shd w:val="clear" w:color="auto" w:fill="E1DFDD"/>
    </w:rPr>
  </w:style>
  <w:style w:type="paragraph" w:customStyle="1" w:styleId="xmsonormal">
    <w:name w:val="x_msonormal"/>
    <w:basedOn w:val="Normal"/>
    <w:rsid w:val="005F0281"/>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44735">
      <w:bodyDiv w:val="1"/>
      <w:marLeft w:val="0"/>
      <w:marRight w:val="0"/>
      <w:marTop w:val="0"/>
      <w:marBottom w:val="0"/>
      <w:divBdr>
        <w:top w:val="none" w:sz="0" w:space="0" w:color="auto"/>
        <w:left w:val="none" w:sz="0" w:space="0" w:color="auto"/>
        <w:bottom w:val="none" w:sz="0" w:space="0" w:color="auto"/>
        <w:right w:val="none" w:sz="0" w:space="0" w:color="auto"/>
      </w:divBdr>
    </w:div>
    <w:div w:id="291794221">
      <w:bodyDiv w:val="1"/>
      <w:marLeft w:val="0"/>
      <w:marRight w:val="0"/>
      <w:marTop w:val="0"/>
      <w:marBottom w:val="0"/>
      <w:divBdr>
        <w:top w:val="none" w:sz="0" w:space="0" w:color="auto"/>
        <w:left w:val="none" w:sz="0" w:space="0" w:color="auto"/>
        <w:bottom w:val="none" w:sz="0" w:space="0" w:color="auto"/>
        <w:right w:val="none" w:sz="0" w:space="0" w:color="auto"/>
      </w:divBdr>
    </w:div>
    <w:div w:id="367413480">
      <w:bodyDiv w:val="1"/>
      <w:marLeft w:val="0"/>
      <w:marRight w:val="0"/>
      <w:marTop w:val="0"/>
      <w:marBottom w:val="0"/>
      <w:divBdr>
        <w:top w:val="none" w:sz="0" w:space="0" w:color="auto"/>
        <w:left w:val="none" w:sz="0" w:space="0" w:color="auto"/>
        <w:bottom w:val="none" w:sz="0" w:space="0" w:color="auto"/>
        <w:right w:val="none" w:sz="0" w:space="0" w:color="auto"/>
      </w:divBdr>
    </w:div>
    <w:div w:id="557520660">
      <w:bodyDiv w:val="1"/>
      <w:marLeft w:val="0"/>
      <w:marRight w:val="0"/>
      <w:marTop w:val="0"/>
      <w:marBottom w:val="0"/>
      <w:divBdr>
        <w:top w:val="none" w:sz="0" w:space="0" w:color="auto"/>
        <w:left w:val="none" w:sz="0" w:space="0" w:color="auto"/>
        <w:bottom w:val="none" w:sz="0" w:space="0" w:color="auto"/>
        <w:right w:val="none" w:sz="0" w:space="0" w:color="auto"/>
      </w:divBdr>
    </w:div>
    <w:div w:id="719287061">
      <w:bodyDiv w:val="1"/>
      <w:marLeft w:val="0"/>
      <w:marRight w:val="0"/>
      <w:marTop w:val="0"/>
      <w:marBottom w:val="0"/>
      <w:divBdr>
        <w:top w:val="none" w:sz="0" w:space="0" w:color="auto"/>
        <w:left w:val="none" w:sz="0" w:space="0" w:color="auto"/>
        <w:bottom w:val="none" w:sz="0" w:space="0" w:color="auto"/>
        <w:right w:val="none" w:sz="0" w:space="0" w:color="auto"/>
      </w:divBdr>
    </w:div>
    <w:div w:id="777674151">
      <w:bodyDiv w:val="1"/>
      <w:marLeft w:val="0"/>
      <w:marRight w:val="0"/>
      <w:marTop w:val="0"/>
      <w:marBottom w:val="0"/>
      <w:divBdr>
        <w:top w:val="none" w:sz="0" w:space="0" w:color="auto"/>
        <w:left w:val="none" w:sz="0" w:space="0" w:color="auto"/>
        <w:bottom w:val="none" w:sz="0" w:space="0" w:color="auto"/>
        <w:right w:val="none" w:sz="0" w:space="0" w:color="auto"/>
      </w:divBdr>
    </w:div>
    <w:div w:id="795029299">
      <w:bodyDiv w:val="1"/>
      <w:marLeft w:val="0"/>
      <w:marRight w:val="0"/>
      <w:marTop w:val="0"/>
      <w:marBottom w:val="0"/>
      <w:divBdr>
        <w:top w:val="none" w:sz="0" w:space="0" w:color="auto"/>
        <w:left w:val="none" w:sz="0" w:space="0" w:color="auto"/>
        <w:bottom w:val="none" w:sz="0" w:space="0" w:color="auto"/>
        <w:right w:val="none" w:sz="0" w:space="0" w:color="auto"/>
      </w:divBdr>
    </w:div>
    <w:div w:id="1159344032">
      <w:bodyDiv w:val="1"/>
      <w:marLeft w:val="0"/>
      <w:marRight w:val="0"/>
      <w:marTop w:val="0"/>
      <w:marBottom w:val="0"/>
      <w:divBdr>
        <w:top w:val="none" w:sz="0" w:space="0" w:color="auto"/>
        <w:left w:val="none" w:sz="0" w:space="0" w:color="auto"/>
        <w:bottom w:val="none" w:sz="0" w:space="0" w:color="auto"/>
        <w:right w:val="none" w:sz="0" w:space="0" w:color="auto"/>
      </w:divBdr>
    </w:div>
    <w:div w:id="1300040771">
      <w:bodyDiv w:val="1"/>
      <w:marLeft w:val="0"/>
      <w:marRight w:val="0"/>
      <w:marTop w:val="0"/>
      <w:marBottom w:val="0"/>
      <w:divBdr>
        <w:top w:val="none" w:sz="0" w:space="0" w:color="auto"/>
        <w:left w:val="none" w:sz="0" w:space="0" w:color="auto"/>
        <w:bottom w:val="none" w:sz="0" w:space="0" w:color="auto"/>
        <w:right w:val="none" w:sz="0" w:space="0" w:color="auto"/>
      </w:divBdr>
    </w:div>
    <w:div w:id="1379014608">
      <w:bodyDiv w:val="1"/>
      <w:marLeft w:val="0"/>
      <w:marRight w:val="0"/>
      <w:marTop w:val="0"/>
      <w:marBottom w:val="0"/>
      <w:divBdr>
        <w:top w:val="none" w:sz="0" w:space="0" w:color="auto"/>
        <w:left w:val="none" w:sz="0" w:space="0" w:color="auto"/>
        <w:bottom w:val="none" w:sz="0" w:space="0" w:color="auto"/>
        <w:right w:val="none" w:sz="0" w:space="0" w:color="auto"/>
      </w:divBdr>
    </w:div>
    <w:div w:id="1522816597">
      <w:bodyDiv w:val="1"/>
      <w:marLeft w:val="0"/>
      <w:marRight w:val="0"/>
      <w:marTop w:val="0"/>
      <w:marBottom w:val="0"/>
      <w:divBdr>
        <w:top w:val="none" w:sz="0" w:space="0" w:color="auto"/>
        <w:left w:val="none" w:sz="0" w:space="0" w:color="auto"/>
        <w:bottom w:val="none" w:sz="0" w:space="0" w:color="auto"/>
        <w:right w:val="none" w:sz="0" w:space="0" w:color="auto"/>
      </w:divBdr>
    </w:div>
    <w:div w:id="1534884440">
      <w:bodyDiv w:val="1"/>
      <w:marLeft w:val="0"/>
      <w:marRight w:val="0"/>
      <w:marTop w:val="0"/>
      <w:marBottom w:val="0"/>
      <w:divBdr>
        <w:top w:val="none" w:sz="0" w:space="0" w:color="auto"/>
        <w:left w:val="none" w:sz="0" w:space="0" w:color="auto"/>
        <w:bottom w:val="none" w:sz="0" w:space="0" w:color="auto"/>
        <w:right w:val="none" w:sz="0" w:space="0" w:color="auto"/>
      </w:divBdr>
    </w:div>
    <w:div w:id="1579709874">
      <w:bodyDiv w:val="1"/>
      <w:marLeft w:val="0"/>
      <w:marRight w:val="0"/>
      <w:marTop w:val="0"/>
      <w:marBottom w:val="0"/>
      <w:divBdr>
        <w:top w:val="none" w:sz="0" w:space="0" w:color="auto"/>
        <w:left w:val="none" w:sz="0" w:space="0" w:color="auto"/>
        <w:bottom w:val="none" w:sz="0" w:space="0" w:color="auto"/>
        <w:right w:val="none" w:sz="0" w:space="0" w:color="auto"/>
      </w:divBdr>
    </w:div>
    <w:div w:id="1629316589">
      <w:bodyDiv w:val="1"/>
      <w:marLeft w:val="0"/>
      <w:marRight w:val="0"/>
      <w:marTop w:val="0"/>
      <w:marBottom w:val="0"/>
      <w:divBdr>
        <w:top w:val="none" w:sz="0" w:space="0" w:color="auto"/>
        <w:left w:val="none" w:sz="0" w:space="0" w:color="auto"/>
        <w:bottom w:val="none" w:sz="0" w:space="0" w:color="auto"/>
        <w:right w:val="none" w:sz="0" w:space="0" w:color="auto"/>
      </w:divBdr>
      <w:divsChild>
        <w:div w:id="2130472887">
          <w:marLeft w:val="0"/>
          <w:marRight w:val="0"/>
          <w:marTop w:val="0"/>
          <w:marBottom w:val="0"/>
          <w:divBdr>
            <w:top w:val="none" w:sz="0" w:space="0" w:color="auto"/>
            <w:left w:val="none" w:sz="0" w:space="0" w:color="auto"/>
            <w:bottom w:val="none" w:sz="0" w:space="0" w:color="auto"/>
            <w:right w:val="none" w:sz="0" w:space="0" w:color="auto"/>
          </w:divBdr>
        </w:div>
        <w:div w:id="1493371327">
          <w:marLeft w:val="0"/>
          <w:marRight w:val="0"/>
          <w:marTop w:val="0"/>
          <w:marBottom w:val="0"/>
          <w:divBdr>
            <w:top w:val="none" w:sz="0" w:space="0" w:color="auto"/>
            <w:left w:val="none" w:sz="0" w:space="0" w:color="auto"/>
            <w:bottom w:val="none" w:sz="0" w:space="0" w:color="auto"/>
            <w:right w:val="none" w:sz="0" w:space="0" w:color="auto"/>
          </w:divBdr>
        </w:div>
        <w:div w:id="15279054">
          <w:marLeft w:val="0"/>
          <w:marRight w:val="0"/>
          <w:marTop w:val="0"/>
          <w:marBottom w:val="0"/>
          <w:divBdr>
            <w:top w:val="none" w:sz="0" w:space="0" w:color="auto"/>
            <w:left w:val="none" w:sz="0" w:space="0" w:color="auto"/>
            <w:bottom w:val="none" w:sz="0" w:space="0" w:color="auto"/>
            <w:right w:val="none" w:sz="0" w:space="0" w:color="auto"/>
          </w:divBdr>
        </w:div>
        <w:div w:id="455295112">
          <w:marLeft w:val="0"/>
          <w:marRight w:val="0"/>
          <w:marTop w:val="0"/>
          <w:marBottom w:val="0"/>
          <w:divBdr>
            <w:top w:val="none" w:sz="0" w:space="0" w:color="auto"/>
            <w:left w:val="none" w:sz="0" w:space="0" w:color="auto"/>
            <w:bottom w:val="none" w:sz="0" w:space="0" w:color="auto"/>
            <w:right w:val="none" w:sz="0" w:space="0" w:color="auto"/>
          </w:divBdr>
        </w:div>
        <w:div w:id="728261251">
          <w:marLeft w:val="0"/>
          <w:marRight w:val="0"/>
          <w:marTop w:val="0"/>
          <w:marBottom w:val="0"/>
          <w:divBdr>
            <w:top w:val="none" w:sz="0" w:space="0" w:color="auto"/>
            <w:left w:val="none" w:sz="0" w:space="0" w:color="auto"/>
            <w:bottom w:val="none" w:sz="0" w:space="0" w:color="auto"/>
            <w:right w:val="none" w:sz="0" w:space="0" w:color="auto"/>
          </w:divBdr>
        </w:div>
        <w:div w:id="1568957529">
          <w:marLeft w:val="0"/>
          <w:marRight w:val="0"/>
          <w:marTop w:val="0"/>
          <w:marBottom w:val="0"/>
          <w:divBdr>
            <w:top w:val="none" w:sz="0" w:space="0" w:color="auto"/>
            <w:left w:val="none" w:sz="0" w:space="0" w:color="auto"/>
            <w:bottom w:val="none" w:sz="0" w:space="0" w:color="auto"/>
            <w:right w:val="none" w:sz="0" w:space="0" w:color="auto"/>
          </w:divBdr>
        </w:div>
        <w:div w:id="1373918750">
          <w:marLeft w:val="0"/>
          <w:marRight w:val="0"/>
          <w:marTop w:val="0"/>
          <w:marBottom w:val="0"/>
          <w:divBdr>
            <w:top w:val="none" w:sz="0" w:space="0" w:color="auto"/>
            <w:left w:val="none" w:sz="0" w:space="0" w:color="auto"/>
            <w:bottom w:val="none" w:sz="0" w:space="0" w:color="auto"/>
            <w:right w:val="none" w:sz="0" w:space="0" w:color="auto"/>
          </w:divBdr>
        </w:div>
        <w:div w:id="1565875219">
          <w:marLeft w:val="0"/>
          <w:marRight w:val="0"/>
          <w:marTop w:val="0"/>
          <w:marBottom w:val="0"/>
          <w:divBdr>
            <w:top w:val="none" w:sz="0" w:space="0" w:color="auto"/>
            <w:left w:val="none" w:sz="0" w:space="0" w:color="auto"/>
            <w:bottom w:val="none" w:sz="0" w:space="0" w:color="auto"/>
            <w:right w:val="none" w:sz="0" w:space="0" w:color="auto"/>
          </w:divBdr>
        </w:div>
      </w:divsChild>
    </w:div>
    <w:div w:id="1653218196">
      <w:bodyDiv w:val="1"/>
      <w:marLeft w:val="0"/>
      <w:marRight w:val="0"/>
      <w:marTop w:val="0"/>
      <w:marBottom w:val="0"/>
      <w:divBdr>
        <w:top w:val="none" w:sz="0" w:space="0" w:color="auto"/>
        <w:left w:val="none" w:sz="0" w:space="0" w:color="auto"/>
        <w:bottom w:val="none" w:sz="0" w:space="0" w:color="auto"/>
        <w:right w:val="none" w:sz="0" w:space="0" w:color="auto"/>
      </w:divBdr>
      <w:divsChild>
        <w:div w:id="1195776911">
          <w:marLeft w:val="0"/>
          <w:marRight w:val="0"/>
          <w:marTop w:val="0"/>
          <w:marBottom w:val="0"/>
          <w:divBdr>
            <w:top w:val="none" w:sz="0" w:space="0" w:color="auto"/>
            <w:left w:val="none" w:sz="0" w:space="0" w:color="auto"/>
            <w:bottom w:val="none" w:sz="0" w:space="0" w:color="auto"/>
            <w:right w:val="none" w:sz="0" w:space="0" w:color="auto"/>
          </w:divBdr>
        </w:div>
        <w:div w:id="1030647007">
          <w:marLeft w:val="0"/>
          <w:marRight w:val="0"/>
          <w:marTop w:val="0"/>
          <w:marBottom w:val="0"/>
          <w:divBdr>
            <w:top w:val="none" w:sz="0" w:space="0" w:color="auto"/>
            <w:left w:val="none" w:sz="0" w:space="0" w:color="auto"/>
            <w:bottom w:val="none" w:sz="0" w:space="0" w:color="auto"/>
            <w:right w:val="none" w:sz="0" w:space="0" w:color="auto"/>
          </w:divBdr>
        </w:div>
        <w:div w:id="1230387998">
          <w:marLeft w:val="0"/>
          <w:marRight w:val="0"/>
          <w:marTop w:val="0"/>
          <w:marBottom w:val="0"/>
          <w:divBdr>
            <w:top w:val="none" w:sz="0" w:space="0" w:color="auto"/>
            <w:left w:val="none" w:sz="0" w:space="0" w:color="auto"/>
            <w:bottom w:val="none" w:sz="0" w:space="0" w:color="auto"/>
            <w:right w:val="none" w:sz="0" w:space="0" w:color="auto"/>
          </w:divBdr>
        </w:div>
        <w:div w:id="422725737">
          <w:marLeft w:val="0"/>
          <w:marRight w:val="0"/>
          <w:marTop w:val="0"/>
          <w:marBottom w:val="0"/>
          <w:divBdr>
            <w:top w:val="none" w:sz="0" w:space="0" w:color="auto"/>
            <w:left w:val="none" w:sz="0" w:space="0" w:color="auto"/>
            <w:bottom w:val="none" w:sz="0" w:space="0" w:color="auto"/>
            <w:right w:val="none" w:sz="0" w:space="0" w:color="auto"/>
          </w:divBdr>
        </w:div>
        <w:div w:id="1905334887">
          <w:marLeft w:val="0"/>
          <w:marRight w:val="0"/>
          <w:marTop w:val="0"/>
          <w:marBottom w:val="0"/>
          <w:divBdr>
            <w:top w:val="none" w:sz="0" w:space="0" w:color="auto"/>
            <w:left w:val="none" w:sz="0" w:space="0" w:color="auto"/>
            <w:bottom w:val="none" w:sz="0" w:space="0" w:color="auto"/>
            <w:right w:val="none" w:sz="0" w:space="0" w:color="auto"/>
          </w:divBdr>
        </w:div>
        <w:div w:id="1753967919">
          <w:marLeft w:val="0"/>
          <w:marRight w:val="0"/>
          <w:marTop w:val="0"/>
          <w:marBottom w:val="0"/>
          <w:divBdr>
            <w:top w:val="none" w:sz="0" w:space="0" w:color="auto"/>
            <w:left w:val="none" w:sz="0" w:space="0" w:color="auto"/>
            <w:bottom w:val="none" w:sz="0" w:space="0" w:color="auto"/>
            <w:right w:val="none" w:sz="0" w:space="0" w:color="auto"/>
          </w:divBdr>
        </w:div>
        <w:div w:id="1381973395">
          <w:marLeft w:val="0"/>
          <w:marRight w:val="0"/>
          <w:marTop w:val="0"/>
          <w:marBottom w:val="0"/>
          <w:divBdr>
            <w:top w:val="none" w:sz="0" w:space="0" w:color="auto"/>
            <w:left w:val="none" w:sz="0" w:space="0" w:color="auto"/>
            <w:bottom w:val="none" w:sz="0" w:space="0" w:color="auto"/>
            <w:right w:val="none" w:sz="0" w:space="0" w:color="auto"/>
          </w:divBdr>
        </w:div>
        <w:div w:id="1345597667">
          <w:marLeft w:val="0"/>
          <w:marRight w:val="0"/>
          <w:marTop w:val="0"/>
          <w:marBottom w:val="0"/>
          <w:divBdr>
            <w:top w:val="none" w:sz="0" w:space="0" w:color="auto"/>
            <w:left w:val="none" w:sz="0" w:space="0" w:color="auto"/>
            <w:bottom w:val="none" w:sz="0" w:space="0" w:color="auto"/>
            <w:right w:val="none" w:sz="0" w:space="0" w:color="auto"/>
          </w:divBdr>
        </w:div>
        <w:div w:id="276790956">
          <w:marLeft w:val="0"/>
          <w:marRight w:val="0"/>
          <w:marTop w:val="0"/>
          <w:marBottom w:val="0"/>
          <w:divBdr>
            <w:top w:val="none" w:sz="0" w:space="0" w:color="auto"/>
            <w:left w:val="none" w:sz="0" w:space="0" w:color="auto"/>
            <w:bottom w:val="none" w:sz="0" w:space="0" w:color="auto"/>
            <w:right w:val="none" w:sz="0" w:space="0" w:color="auto"/>
          </w:divBdr>
        </w:div>
        <w:div w:id="982660998">
          <w:marLeft w:val="0"/>
          <w:marRight w:val="0"/>
          <w:marTop w:val="0"/>
          <w:marBottom w:val="0"/>
          <w:divBdr>
            <w:top w:val="none" w:sz="0" w:space="0" w:color="auto"/>
            <w:left w:val="none" w:sz="0" w:space="0" w:color="auto"/>
            <w:bottom w:val="none" w:sz="0" w:space="0" w:color="auto"/>
            <w:right w:val="none" w:sz="0" w:space="0" w:color="auto"/>
          </w:divBdr>
        </w:div>
        <w:div w:id="941183963">
          <w:marLeft w:val="0"/>
          <w:marRight w:val="0"/>
          <w:marTop w:val="0"/>
          <w:marBottom w:val="0"/>
          <w:divBdr>
            <w:top w:val="none" w:sz="0" w:space="0" w:color="auto"/>
            <w:left w:val="none" w:sz="0" w:space="0" w:color="auto"/>
            <w:bottom w:val="none" w:sz="0" w:space="0" w:color="auto"/>
            <w:right w:val="none" w:sz="0" w:space="0" w:color="auto"/>
          </w:divBdr>
        </w:div>
        <w:div w:id="241913888">
          <w:marLeft w:val="0"/>
          <w:marRight w:val="0"/>
          <w:marTop w:val="0"/>
          <w:marBottom w:val="0"/>
          <w:divBdr>
            <w:top w:val="none" w:sz="0" w:space="0" w:color="auto"/>
            <w:left w:val="none" w:sz="0" w:space="0" w:color="auto"/>
            <w:bottom w:val="none" w:sz="0" w:space="0" w:color="auto"/>
            <w:right w:val="none" w:sz="0" w:space="0" w:color="auto"/>
          </w:divBdr>
        </w:div>
        <w:div w:id="60253467">
          <w:marLeft w:val="0"/>
          <w:marRight w:val="0"/>
          <w:marTop w:val="0"/>
          <w:marBottom w:val="0"/>
          <w:divBdr>
            <w:top w:val="none" w:sz="0" w:space="0" w:color="auto"/>
            <w:left w:val="none" w:sz="0" w:space="0" w:color="auto"/>
            <w:bottom w:val="none" w:sz="0" w:space="0" w:color="auto"/>
            <w:right w:val="none" w:sz="0" w:space="0" w:color="auto"/>
          </w:divBdr>
        </w:div>
      </w:divsChild>
    </w:div>
    <w:div w:id="1666324617">
      <w:bodyDiv w:val="1"/>
      <w:marLeft w:val="0"/>
      <w:marRight w:val="0"/>
      <w:marTop w:val="0"/>
      <w:marBottom w:val="0"/>
      <w:divBdr>
        <w:top w:val="none" w:sz="0" w:space="0" w:color="auto"/>
        <w:left w:val="none" w:sz="0" w:space="0" w:color="auto"/>
        <w:bottom w:val="none" w:sz="0" w:space="0" w:color="auto"/>
        <w:right w:val="none" w:sz="0" w:space="0" w:color="auto"/>
      </w:divBdr>
    </w:div>
    <w:div w:id="1714387162">
      <w:bodyDiv w:val="1"/>
      <w:marLeft w:val="0"/>
      <w:marRight w:val="0"/>
      <w:marTop w:val="0"/>
      <w:marBottom w:val="0"/>
      <w:divBdr>
        <w:top w:val="none" w:sz="0" w:space="0" w:color="auto"/>
        <w:left w:val="none" w:sz="0" w:space="0" w:color="auto"/>
        <w:bottom w:val="none" w:sz="0" w:space="0" w:color="auto"/>
        <w:right w:val="none" w:sz="0" w:space="0" w:color="auto"/>
      </w:divBdr>
    </w:div>
    <w:div w:id="1813205390">
      <w:bodyDiv w:val="1"/>
      <w:marLeft w:val="0"/>
      <w:marRight w:val="0"/>
      <w:marTop w:val="0"/>
      <w:marBottom w:val="0"/>
      <w:divBdr>
        <w:top w:val="none" w:sz="0" w:space="0" w:color="auto"/>
        <w:left w:val="none" w:sz="0" w:space="0" w:color="auto"/>
        <w:bottom w:val="none" w:sz="0" w:space="0" w:color="auto"/>
        <w:right w:val="none" w:sz="0" w:space="0" w:color="auto"/>
      </w:divBdr>
    </w:div>
    <w:div w:id="20269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am10.safelinks.protection.outlook.com/?url=https%3A%2F%2Fdocs.legis.wisconsin.gov%2Fcode%2Fadmin_code%2Fuws%2F21&amp;data=05%7C01%7Cvandaale%40uwgb.edu%7Cfe282749f88a421de96e08dba254c583%7C7fc34f9d1f754f96b5b33cdcaab03aea%7C0%7C0%7C638282257209721007%7CUnknown%7CTWFpbGZsb3d8eyJWIjoiMC4wLjAwMDAiLCJQIjoiV2luMzIiLCJBTiI6Ik1haWwiLCJXVCI6Mn0%3D%7C3000%7C%7C%7C&amp;sdata=GshIBao%2BR9UjpYT%2FjKLn63BXZVwsqV1aS7ZuIumduYE%3D&amp;reserved=0" TargetMode="External"/><Relationship Id="rId18" Type="http://schemas.openxmlformats.org/officeDocument/2006/relationships/hyperlink" Target="https://blog.uwgb.edu/catl/instructor-resources/student-resource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nam10.safelinks.protection.outlook.com/?url=https%3A%2F%2Fdocs.legis.wisconsin.gov%2Fcode%2Fadmin_code%2Fuws%2F17&amp;data=05%7C01%7Cvandaale%40uwgb.edu%7Cfe282749f88a421de96e08dba254c583%7C7fc34f9d1f754f96b5b33cdcaab03aea%7C0%7C0%7C638282257209721007%7CUnknown%7CTWFpbGZsb3d8eyJWIjoiMC4wLjAwMDAiLCJQIjoiV2luMzIiLCJBTiI6Ik1haWwiLCJXVCI6Mn0%3D%7C3000%7C%7C%7C&amp;sdata=tk4wy0k2bpaW56PL0CoFWpCPO4lQa7mUJRJT64gAYk4%3D&amp;reserved=0" TargetMode="External"/><Relationship Id="rId17" Type="http://schemas.openxmlformats.org/officeDocument/2006/relationships/hyperlink" Target="http://www.uwgb.edu/sas" TargetMode="External"/><Relationship Id="rId2" Type="http://schemas.openxmlformats.org/officeDocument/2006/relationships/numbering" Target="numbering.xml"/><Relationship Id="rId16" Type="http://schemas.openxmlformats.org/officeDocument/2006/relationships/hyperlink" Target="mailto:sas@uwgb.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og.uwgb.edu/catl/syllabus-snippets/" TargetMode="External"/><Relationship Id="rId5" Type="http://schemas.openxmlformats.org/officeDocument/2006/relationships/webSettings" Target="webSettings.xml"/><Relationship Id="rId15" Type="http://schemas.openxmlformats.org/officeDocument/2006/relationships/hyperlink" Target="https://www.uwgb.edu/provost/directories/academic-programs/" TargetMode="External"/><Relationship Id="rId10" Type="http://schemas.openxmlformats.org/officeDocument/2006/relationships/hyperlink" Target="https://www.uwgb.edu/provost/mission-strategic-planning/institutional-learning-outcome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atalog.uwgb.edu/undergraduate/planning/general-education/" TargetMode="External"/><Relationship Id="rId14" Type="http://schemas.openxmlformats.org/officeDocument/2006/relationships/hyperlink" Target="https://www.uwgb.edu/dean-of-students/policies-procedures/faculty-staff/" TargetMode="External"/></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B906271-6C80-412F-B096-FA3FC7985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1530</Words>
  <Characters>8722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Dresser, Todd</dc:creator>
  <cp:keywords/>
  <dc:description/>
  <cp:lastModifiedBy>Sherman, Courtney</cp:lastModifiedBy>
  <cp:revision>9</cp:revision>
  <cp:lastPrinted>2018-05-25T18:15:00Z</cp:lastPrinted>
  <dcterms:created xsi:type="dcterms:W3CDTF">2023-08-21T14:44:00Z</dcterms:created>
  <dcterms:modified xsi:type="dcterms:W3CDTF">2023-08-21T16:15:00Z</dcterms:modified>
</cp:coreProperties>
</file>