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10" w:rsidRPr="00D24ACE" w:rsidRDefault="00C97925" w:rsidP="00D24A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  <w:r w:rsidR="00D24ACE" w:rsidRPr="00D24ACE">
        <w:rPr>
          <w:sz w:val="28"/>
          <w:szCs w:val="28"/>
        </w:rPr>
        <w:t xml:space="preserve"> Chancellor’s Council on Diversity and Inclusive Excellence</w:t>
      </w:r>
    </w:p>
    <w:p w:rsidR="00D24ACE" w:rsidRDefault="00D24ACE" w:rsidP="00D24ACE">
      <w:pPr>
        <w:spacing w:after="0"/>
        <w:jc w:val="center"/>
        <w:rPr>
          <w:sz w:val="28"/>
          <w:szCs w:val="28"/>
        </w:rPr>
      </w:pPr>
      <w:r w:rsidRPr="00D24ACE">
        <w:rPr>
          <w:sz w:val="28"/>
          <w:szCs w:val="28"/>
        </w:rPr>
        <w:t>End-year Summation</w:t>
      </w:r>
    </w:p>
    <w:p w:rsidR="00DB65BF" w:rsidRDefault="00DB65BF" w:rsidP="00D24ACE">
      <w:pPr>
        <w:spacing w:after="0"/>
        <w:jc w:val="center"/>
        <w:rPr>
          <w:sz w:val="28"/>
          <w:szCs w:val="28"/>
        </w:rPr>
      </w:pPr>
    </w:p>
    <w:p w:rsidR="00EE01ED" w:rsidRDefault="00EE01ED" w:rsidP="00D24ACE">
      <w:pPr>
        <w:spacing w:after="0"/>
        <w:jc w:val="center"/>
        <w:rPr>
          <w:sz w:val="28"/>
          <w:szCs w:val="28"/>
        </w:rPr>
      </w:pPr>
    </w:p>
    <w:p w:rsidR="00DB65BF" w:rsidRPr="00D53A84" w:rsidRDefault="0041054D" w:rsidP="00D53A8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>Subcommittee Name:</w:t>
      </w:r>
      <w:r w:rsidR="00D53A84">
        <w:rPr>
          <w:b/>
          <w:sz w:val="24"/>
          <w:szCs w:val="24"/>
        </w:rPr>
        <w:t xml:space="preserve"> </w:t>
      </w:r>
      <w:r w:rsidR="00C97925" w:rsidRPr="00D53A84">
        <w:rPr>
          <w:b/>
          <w:sz w:val="24"/>
          <w:szCs w:val="28"/>
        </w:rPr>
        <w:t>Inclusivity in the Workplace</w:t>
      </w:r>
    </w:p>
    <w:p w:rsidR="00D53A84" w:rsidRDefault="00D53A84" w:rsidP="00D53A84">
      <w:pPr>
        <w:spacing w:after="0"/>
        <w:rPr>
          <w:b/>
          <w:sz w:val="28"/>
          <w:szCs w:val="28"/>
        </w:rPr>
      </w:pPr>
    </w:p>
    <w:p w:rsidR="00D53A84" w:rsidRPr="00D53A84" w:rsidRDefault="00D53A84" w:rsidP="00D53A84">
      <w:pPr>
        <w:pStyle w:val="ListParagraph"/>
        <w:numPr>
          <w:ilvl w:val="0"/>
          <w:numId w:val="2"/>
        </w:numPr>
        <w:spacing w:after="0"/>
        <w:rPr>
          <w:b/>
          <w:sz w:val="24"/>
          <w:szCs w:val="28"/>
        </w:rPr>
      </w:pPr>
      <w:r w:rsidRPr="00D53A84">
        <w:rPr>
          <w:b/>
          <w:sz w:val="24"/>
          <w:szCs w:val="28"/>
        </w:rPr>
        <w:t>Charge: Education and Professional Development for Improving the Inclusiveness of the Workplace Environment</w:t>
      </w:r>
    </w:p>
    <w:p w:rsidR="00DB65BF" w:rsidRPr="0041054D" w:rsidRDefault="00DB65BF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41054D" w:rsidRPr="00696B0B" w:rsidRDefault="0041054D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 xml:space="preserve">Committee Members: </w:t>
      </w:r>
    </w:p>
    <w:p w:rsidR="00DB65BF" w:rsidRPr="00EE01ED" w:rsidRDefault="00C97925" w:rsidP="00DB65BF">
      <w:pPr>
        <w:pStyle w:val="ListParagraph"/>
        <w:spacing w:after="0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Melissa Nash (chair), Stacie Christian, Lynn Niemi, Michael Casbourne, Sousie Lee, Mai Lo Lee, Jennifer Lanter, Minkyu Lee, Joanie Dovekas, Kristy Aoki, Forrest </w:t>
      </w:r>
      <w:proofErr w:type="spellStart"/>
      <w:r>
        <w:rPr>
          <w:sz w:val="24"/>
          <w:szCs w:val="28"/>
        </w:rPr>
        <w:t>Broks</w:t>
      </w:r>
      <w:proofErr w:type="spellEnd"/>
      <w:r>
        <w:rPr>
          <w:sz w:val="24"/>
          <w:szCs w:val="28"/>
        </w:rPr>
        <w:t>, Kimberly Reilly, Sheryl Van Gruensven, Yunsun Huh</w:t>
      </w:r>
    </w:p>
    <w:p w:rsidR="00DB65BF" w:rsidRPr="0041054D" w:rsidRDefault="00DB65BF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41054D" w:rsidRPr="00696B0B" w:rsidRDefault="0041054D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>Accomplishments</w:t>
      </w:r>
      <w:r w:rsidR="00D53A84">
        <w:rPr>
          <w:b/>
          <w:sz w:val="24"/>
          <w:szCs w:val="24"/>
        </w:rPr>
        <w:t xml:space="preserve"> during the 2014-2015 academic year</w:t>
      </w:r>
      <w:r w:rsidRPr="00696B0B">
        <w:rPr>
          <w:b/>
          <w:sz w:val="24"/>
          <w:szCs w:val="24"/>
        </w:rPr>
        <w:t>:</w:t>
      </w:r>
    </w:p>
    <w:p w:rsidR="00DB65BF" w:rsidRPr="00EE01ED" w:rsidRDefault="00C97925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Continuation</w:t>
      </w:r>
      <w:r w:rsidR="00244DEA" w:rsidRPr="00EE01ED">
        <w:rPr>
          <w:sz w:val="24"/>
          <w:szCs w:val="28"/>
        </w:rPr>
        <w:t xml:space="preserve"> </w:t>
      </w:r>
      <w:r w:rsidR="00D53A84">
        <w:rPr>
          <w:sz w:val="24"/>
          <w:szCs w:val="28"/>
        </w:rPr>
        <w:t xml:space="preserve">and further marketing </w:t>
      </w:r>
      <w:r w:rsidR="00244DEA" w:rsidRPr="00EE01ED">
        <w:rPr>
          <w:sz w:val="24"/>
          <w:szCs w:val="28"/>
        </w:rPr>
        <w:t xml:space="preserve">of the Inclusivity and Equity Certificate Program </w:t>
      </w:r>
    </w:p>
    <w:p w:rsidR="00EA169B" w:rsidRDefault="00EA169B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EE01ED">
        <w:rPr>
          <w:sz w:val="24"/>
          <w:szCs w:val="28"/>
        </w:rPr>
        <w:t xml:space="preserve">Inclusivity </w:t>
      </w:r>
      <w:r w:rsidR="00C97925">
        <w:rPr>
          <w:sz w:val="24"/>
          <w:szCs w:val="28"/>
        </w:rPr>
        <w:t>Professional Development Series</w:t>
      </w:r>
      <w:r w:rsidR="00EE01ED">
        <w:rPr>
          <w:sz w:val="24"/>
          <w:szCs w:val="28"/>
        </w:rPr>
        <w:t xml:space="preserve"> – </w:t>
      </w:r>
      <w:r w:rsidR="00C97925">
        <w:rPr>
          <w:sz w:val="24"/>
          <w:szCs w:val="28"/>
        </w:rPr>
        <w:t>six</w:t>
      </w:r>
      <w:r w:rsidR="00EE01ED">
        <w:rPr>
          <w:sz w:val="24"/>
          <w:szCs w:val="28"/>
        </w:rPr>
        <w:t xml:space="preserve"> programs offered in </w:t>
      </w:r>
      <w:r w:rsidR="00C97925">
        <w:rPr>
          <w:sz w:val="24"/>
          <w:szCs w:val="28"/>
        </w:rPr>
        <w:t>2014-2015</w:t>
      </w:r>
      <w:r w:rsidR="000C164D">
        <w:rPr>
          <w:sz w:val="24"/>
          <w:szCs w:val="28"/>
        </w:rPr>
        <w:t>:</w:t>
      </w:r>
    </w:p>
    <w:p w:rsidR="00C97925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Veterans Reintegration from Combat to the Classroom</w:t>
      </w:r>
    </w:p>
    <w:p w:rsidR="00C97925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Panel on Disability Resources for Employees and Students</w:t>
      </w:r>
    </w:p>
    <w:p w:rsidR="00C97925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10 Factors Minority Students Face Attending Predominantly White Institutions</w:t>
      </w:r>
    </w:p>
    <w:p w:rsidR="00C97925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First Nations (held both in the fall and spring)</w:t>
      </w:r>
    </w:p>
    <w:p w:rsidR="00C97925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Transgender Equity in the Workplace</w:t>
      </w:r>
    </w:p>
    <w:p w:rsidR="00C97925" w:rsidRDefault="00C97925" w:rsidP="00C9792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Inclusivity Professional Development Series – Inclusivity and Equity </w:t>
      </w:r>
      <w:r w:rsidR="008B78D9">
        <w:rPr>
          <w:sz w:val="24"/>
          <w:szCs w:val="28"/>
        </w:rPr>
        <w:t xml:space="preserve">at UWGB </w:t>
      </w:r>
      <w:r>
        <w:rPr>
          <w:sz w:val="24"/>
          <w:szCs w:val="28"/>
        </w:rPr>
        <w:t>Workshop</w:t>
      </w:r>
    </w:p>
    <w:p w:rsidR="00C97925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First 2-part workshop was held in the spring of 2015.</w:t>
      </w:r>
    </w:p>
    <w:p w:rsidR="008B78D9" w:rsidRPr="00EE01ED" w:rsidRDefault="008B78D9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The full 4-hour session will be held in the summer (tentative date of June 17</w:t>
      </w:r>
      <w:r w:rsidRPr="008B78D9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>)</w:t>
      </w:r>
      <w:r w:rsidR="000C164D">
        <w:rPr>
          <w:sz w:val="24"/>
          <w:szCs w:val="28"/>
        </w:rPr>
        <w:t>.</w:t>
      </w:r>
    </w:p>
    <w:p w:rsidR="00244DEA" w:rsidRDefault="00244DEA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EE01ED">
        <w:rPr>
          <w:sz w:val="24"/>
          <w:szCs w:val="28"/>
        </w:rPr>
        <w:t xml:space="preserve">New Employee Social Planning </w:t>
      </w:r>
    </w:p>
    <w:p w:rsidR="00C97925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First Social was in August of 2014.  This was a success, and many new employe</w:t>
      </w:r>
      <w:r w:rsidR="00D53A84">
        <w:rPr>
          <w:sz w:val="24"/>
          <w:szCs w:val="28"/>
        </w:rPr>
        <w:t>es (and current employees) had positive</w:t>
      </w:r>
      <w:r>
        <w:rPr>
          <w:sz w:val="24"/>
          <w:szCs w:val="28"/>
        </w:rPr>
        <w:t xml:space="preserve"> things to say about the event.</w:t>
      </w:r>
    </w:p>
    <w:p w:rsidR="00C97925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Winter Social was postponed due to budgetary uncertainties</w:t>
      </w:r>
      <w:r w:rsidR="000C164D">
        <w:rPr>
          <w:sz w:val="24"/>
          <w:szCs w:val="28"/>
        </w:rPr>
        <w:t>.</w:t>
      </w:r>
    </w:p>
    <w:p w:rsidR="00C97925" w:rsidRPr="00EE01ED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The second New Employee Social will take place in August of 2015.  Planning for this will happen during the spring/summer of 2015.</w:t>
      </w:r>
    </w:p>
    <w:p w:rsidR="00244DEA" w:rsidRPr="00EE01ED" w:rsidRDefault="00244DEA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EE01ED">
        <w:rPr>
          <w:sz w:val="24"/>
          <w:szCs w:val="28"/>
        </w:rPr>
        <w:t xml:space="preserve">New Employee survey </w:t>
      </w:r>
      <w:r w:rsidR="00D53A84">
        <w:rPr>
          <w:sz w:val="24"/>
          <w:szCs w:val="28"/>
        </w:rPr>
        <w:t>sent to new employees during the 2014 calendar year.  Results were discussed, and Faculty will be receiving a packet of new employee campus and community resources during their benefits orientations (given by mentors to University Staff and Academic Staff new employees)</w:t>
      </w:r>
      <w:r w:rsidR="008B78D9">
        <w:rPr>
          <w:sz w:val="24"/>
          <w:szCs w:val="28"/>
        </w:rPr>
        <w:t>.</w:t>
      </w:r>
      <w:r w:rsidR="00D53A84">
        <w:rPr>
          <w:sz w:val="24"/>
          <w:szCs w:val="28"/>
        </w:rPr>
        <w:t xml:space="preserve"> </w:t>
      </w:r>
    </w:p>
    <w:p w:rsidR="00244DEA" w:rsidRDefault="00C67673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Initiative</w:t>
      </w:r>
      <w:r w:rsidR="00244DEA" w:rsidRPr="00EE01ED">
        <w:rPr>
          <w:sz w:val="24"/>
          <w:szCs w:val="28"/>
        </w:rPr>
        <w:t xml:space="preserve"> to include Inclusiveness objectives in performance evaluat</w:t>
      </w:r>
      <w:r w:rsidR="00D53A84">
        <w:rPr>
          <w:sz w:val="24"/>
          <w:szCs w:val="28"/>
        </w:rPr>
        <w:t>ions (</w:t>
      </w:r>
      <w:r>
        <w:rPr>
          <w:sz w:val="24"/>
          <w:szCs w:val="28"/>
        </w:rPr>
        <w:t>University Staff language</w:t>
      </w:r>
      <w:r w:rsidR="00D53A84">
        <w:rPr>
          <w:sz w:val="24"/>
          <w:szCs w:val="28"/>
        </w:rPr>
        <w:t xml:space="preserve"> drafted)</w:t>
      </w:r>
    </w:p>
    <w:p w:rsidR="00D53A84" w:rsidRDefault="00D53A84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Employee Resource Groups (ERGs)</w:t>
      </w:r>
    </w:p>
    <w:p w:rsidR="00D53A84" w:rsidRDefault="00D53A84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The first ERG (Pride) was formed by Stacie Christian and Joanie Dovekas.  This ERG has had several meetings in the winter/spring of 2015.</w:t>
      </w:r>
    </w:p>
    <w:p w:rsidR="00D53A84" w:rsidRPr="00EE01ED" w:rsidRDefault="00D53A84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lastRenderedPageBreak/>
        <w:t>Guidelines for the formation and facilitation of additional ERGs has been drafted.  A work group will be refining these guidelines</w:t>
      </w:r>
      <w:r w:rsidR="008B78D9">
        <w:rPr>
          <w:sz w:val="24"/>
          <w:szCs w:val="28"/>
        </w:rPr>
        <w:t xml:space="preserve"> during the summer, and will plan </w:t>
      </w:r>
      <w:r>
        <w:rPr>
          <w:sz w:val="24"/>
          <w:szCs w:val="28"/>
        </w:rPr>
        <w:t xml:space="preserve">for a large-scale </w:t>
      </w:r>
      <w:r w:rsidR="008B78D9">
        <w:rPr>
          <w:sz w:val="24"/>
          <w:szCs w:val="28"/>
        </w:rPr>
        <w:t>roll out this fall</w:t>
      </w:r>
      <w:r>
        <w:rPr>
          <w:sz w:val="24"/>
          <w:szCs w:val="28"/>
        </w:rPr>
        <w:t>.</w:t>
      </w:r>
    </w:p>
    <w:p w:rsidR="00DB65BF" w:rsidRPr="0041054D" w:rsidRDefault="00DB65BF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41054D" w:rsidRPr="00696B0B" w:rsidRDefault="001B74D2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>Notable Challenges:</w:t>
      </w:r>
    </w:p>
    <w:p w:rsidR="00D53A84" w:rsidRPr="00D53A84" w:rsidRDefault="00D53A84" w:rsidP="00D53A8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Budget uncertainties limited our ability to have the Winter New Employee Social</w:t>
      </w:r>
      <w:r w:rsidR="000C164D">
        <w:rPr>
          <w:sz w:val="24"/>
          <w:szCs w:val="28"/>
        </w:rPr>
        <w:t>.</w:t>
      </w:r>
    </w:p>
    <w:p w:rsidR="00DB65BF" w:rsidRPr="001B74D2" w:rsidRDefault="00DB65BF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1B74D2" w:rsidRPr="00696B0B" w:rsidRDefault="00D53A84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Plans for the 2015-2016  Inclusivity in the Workplace Subcommittee</w:t>
      </w:r>
    </w:p>
    <w:p w:rsidR="008B78D9" w:rsidRDefault="00D53A84" w:rsidP="00EA169B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Continue to develop the Inclusivity and Equity Certificate Program, including</w:t>
      </w:r>
      <w:r w:rsidR="008B78D9">
        <w:rPr>
          <w:sz w:val="24"/>
          <w:szCs w:val="28"/>
        </w:rPr>
        <w:t>:</w:t>
      </w:r>
    </w:p>
    <w:p w:rsidR="00EA169B" w:rsidRDefault="008B78D9" w:rsidP="008B78D9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Creating</w:t>
      </w:r>
      <w:r w:rsidR="00D53A84">
        <w:rPr>
          <w:sz w:val="24"/>
          <w:szCs w:val="28"/>
        </w:rPr>
        <w:t xml:space="preserve"> an assessment program and committee to assess complete portfolios.</w:t>
      </w:r>
    </w:p>
    <w:p w:rsidR="008B78D9" w:rsidRDefault="008B78D9" w:rsidP="008B78D9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Providing at least six unique professional development opportunities. </w:t>
      </w:r>
    </w:p>
    <w:p w:rsidR="008B78D9" w:rsidRDefault="008B78D9" w:rsidP="008B78D9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Holding the Inclusivity and Equity at UW-Green Bay foundation course each semester.</w:t>
      </w:r>
    </w:p>
    <w:p w:rsidR="00D53A84" w:rsidRDefault="00D53A84" w:rsidP="00EA169B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Coordinate two New Employee Socials (one in August of 2015, and one in January of 2016)</w:t>
      </w:r>
      <w:r w:rsidR="008B78D9">
        <w:rPr>
          <w:sz w:val="24"/>
          <w:szCs w:val="28"/>
        </w:rPr>
        <w:t>.</w:t>
      </w:r>
    </w:p>
    <w:p w:rsidR="00D53A84" w:rsidRDefault="00D53A84" w:rsidP="00EA169B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Enable the formation of new ERGs, with organized guidelines for facilitators.  The hope is that a few will begin with the start of the 2015-2016 academic year:</w:t>
      </w:r>
    </w:p>
    <w:p w:rsidR="00D53A84" w:rsidRDefault="00D53A84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Inclusive Excellence ERG</w:t>
      </w:r>
    </w:p>
    <w:p w:rsidR="00D53A84" w:rsidRDefault="00D53A84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Parent Support ERG</w:t>
      </w:r>
    </w:p>
    <w:p w:rsidR="00D53A84" w:rsidRDefault="009A4827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Multicultural/</w:t>
      </w:r>
      <w:bookmarkStart w:id="0" w:name="_GoBack"/>
      <w:bookmarkEnd w:id="0"/>
      <w:r w:rsidR="00D53A84">
        <w:rPr>
          <w:sz w:val="24"/>
          <w:szCs w:val="28"/>
        </w:rPr>
        <w:t>International Employees ERG</w:t>
      </w:r>
    </w:p>
    <w:p w:rsidR="00D53A84" w:rsidRPr="00EE01ED" w:rsidRDefault="00D53A84" w:rsidP="00D53A8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Continue to look at increasing the opportunity to connect new and current employees with community resources.</w:t>
      </w:r>
    </w:p>
    <w:p w:rsidR="00EE01ED" w:rsidRDefault="00EE01ED" w:rsidP="00D53A84">
      <w:pPr>
        <w:tabs>
          <w:tab w:val="left" w:pos="1176"/>
        </w:tabs>
      </w:pPr>
    </w:p>
    <w:sectPr w:rsidR="00EE01ED" w:rsidSect="00EE0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63"/>
    <w:multiLevelType w:val="hybridMultilevel"/>
    <w:tmpl w:val="D6309C9E"/>
    <w:lvl w:ilvl="0" w:tplc="7DD24BF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0357E"/>
    <w:multiLevelType w:val="hybridMultilevel"/>
    <w:tmpl w:val="4CE2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6627"/>
    <w:multiLevelType w:val="hybridMultilevel"/>
    <w:tmpl w:val="E9586378"/>
    <w:lvl w:ilvl="0" w:tplc="45123B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E"/>
    <w:rsid w:val="000529FE"/>
    <w:rsid w:val="000C164D"/>
    <w:rsid w:val="001B74D2"/>
    <w:rsid w:val="00244DEA"/>
    <w:rsid w:val="0041054D"/>
    <w:rsid w:val="00696B0B"/>
    <w:rsid w:val="006B12BC"/>
    <w:rsid w:val="007B4E10"/>
    <w:rsid w:val="008B78D9"/>
    <w:rsid w:val="009A4827"/>
    <w:rsid w:val="00C67673"/>
    <w:rsid w:val="00C97925"/>
    <w:rsid w:val="00D238CE"/>
    <w:rsid w:val="00D24ACE"/>
    <w:rsid w:val="00D53A84"/>
    <w:rsid w:val="00DB65BF"/>
    <w:rsid w:val="00EA169B"/>
    <w:rsid w:val="00E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76B75-522A-470D-9FEB-2B1FB952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7B8885F6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Christian</dc:creator>
  <cp:lastModifiedBy>Nash, Melissa</cp:lastModifiedBy>
  <cp:revision>5</cp:revision>
  <dcterms:created xsi:type="dcterms:W3CDTF">2015-04-23T15:26:00Z</dcterms:created>
  <dcterms:modified xsi:type="dcterms:W3CDTF">2015-04-27T15:09:00Z</dcterms:modified>
</cp:coreProperties>
</file>