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92157" w14:textId="0802CACA" w:rsidR="00AE47F6" w:rsidRPr="00003C79" w:rsidRDefault="00003C79" w:rsidP="00003C79">
      <w:pPr>
        <w:jc w:val="center"/>
        <w:rPr>
          <w:rFonts w:ascii="Arial Black" w:hAnsi="Arial Black"/>
          <w:b/>
          <w:bCs/>
          <w:sz w:val="40"/>
          <w:szCs w:val="40"/>
        </w:rPr>
      </w:pPr>
      <w:r w:rsidRPr="00003C79">
        <w:rPr>
          <w:rFonts w:ascii="Arial Black" w:hAnsi="Arial Black"/>
          <w:b/>
          <w:bCs/>
          <w:sz w:val="40"/>
          <w:szCs w:val="40"/>
        </w:rPr>
        <w:t>Case Review Checklist</w:t>
      </w:r>
    </w:p>
    <w:p w14:paraId="52F19C3B" w14:textId="32E2ED1A" w:rsidR="00003C79" w:rsidRPr="00DF4ABF" w:rsidRDefault="00003C79" w:rsidP="00003C79">
      <w:pPr>
        <w:spacing w:after="0" w:line="360" w:lineRule="auto"/>
        <w:rPr>
          <w:rFonts w:eastAsia="Times New Roman" w:cstheme="minorHAnsi"/>
          <w:sz w:val="24"/>
          <w:szCs w:val="24"/>
        </w:rPr>
      </w:pPr>
      <w:r w:rsidRPr="00DF4ABF">
        <w:rPr>
          <w:rFonts w:eastAsia="Times New Roman" w:cstheme="minorHAnsi"/>
          <w:sz w:val="24"/>
          <w:szCs w:val="24"/>
        </w:rPr>
        <w:t>Elder Death Review Teams play a vital role in identifying systemic gaps and enhancing services for individuals whose deaths may be linked to elder abuse. Following the referral process, the team chairperson(s) will facilitate a structured review process that includes the following steps:</w:t>
      </w:r>
    </w:p>
    <w:p w14:paraId="46AEDA88" w14:textId="77777777" w:rsidR="00003C79" w:rsidRPr="00DF4ABF" w:rsidRDefault="00003C79" w:rsidP="00003C79">
      <w:pPr>
        <w:spacing w:after="0" w:line="360" w:lineRule="auto"/>
        <w:rPr>
          <w:rFonts w:eastAsia="Times New Roman" w:cstheme="minorHAnsi"/>
          <w:sz w:val="24"/>
          <w:szCs w:val="24"/>
        </w:rPr>
      </w:pPr>
    </w:p>
    <w:p w14:paraId="1A03576F" w14:textId="77777777" w:rsidR="00003C79" w:rsidRPr="00DF4ABF" w:rsidRDefault="00003C79" w:rsidP="00003C79">
      <w:pPr>
        <w:spacing w:after="0" w:line="360" w:lineRule="auto"/>
        <w:rPr>
          <w:rFonts w:eastAsia="Times New Roman" w:cstheme="minorHAnsi"/>
          <w:sz w:val="28"/>
          <w:szCs w:val="28"/>
        </w:rPr>
      </w:pPr>
      <w:r w:rsidRPr="00DF4ABF">
        <w:rPr>
          <w:rFonts w:eastAsia="Times New Roman" w:cstheme="minorHAnsi"/>
          <w:b/>
          <w:bCs/>
          <w:sz w:val="28"/>
          <w:szCs w:val="28"/>
        </w:rPr>
        <w:t>Pre-Review Activities:</w:t>
      </w:r>
    </w:p>
    <w:p w14:paraId="0D3DF932" w14:textId="311202A1" w:rsidR="00003C79" w:rsidRPr="00DF4ABF" w:rsidRDefault="00DF4ABF" w:rsidP="00003C79">
      <w:pPr>
        <w:spacing w:after="0" w:line="360" w:lineRule="auto"/>
        <w:ind w:left="360"/>
        <w:rPr>
          <w:rFonts w:eastAsia="Times New Roman" w:cstheme="minorHAnsi"/>
          <w:sz w:val="24"/>
          <w:szCs w:val="24"/>
        </w:rPr>
      </w:pPr>
      <w:sdt>
        <w:sdtPr>
          <w:rPr>
            <w:rFonts w:eastAsia="Times New Roman" w:cstheme="minorHAnsi"/>
            <w:sz w:val="24"/>
            <w:szCs w:val="24"/>
          </w:rPr>
          <w:id w:val="-4032152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3C79" w:rsidRPr="00DF4AB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003C79" w:rsidRPr="00DF4ABF">
        <w:rPr>
          <w:rFonts w:eastAsia="Times New Roman" w:cstheme="minorHAnsi"/>
          <w:sz w:val="24"/>
          <w:szCs w:val="24"/>
        </w:rPr>
        <w:t>Collect *</w:t>
      </w:r>
      <w:r w:rsidR="00003C79" w:rsidRPr="00DF4ABF">
        <w:rPr>
          <w:rFonts w:eastAsia="Times New Roman" w:cstheme="minorHAnsi"/>
          <w:i/>
          <w:iCs/>
          <w:sz w:val="24"/>
          <w:szCs w:val="24"/>
        </w:rPr>
        <w:t>Case Referral Forms</w:t>
      </w:r>
      <w:r w:rsidR="00003C79" w:rsidRPr="00DF4ABF">
        <w:rPr>
          <w:rFonts w:eastAsia="Times New Roman" w:cstheme="minorHAnsi"/>
          <w:sz w:val="24"/>
          <w:szCs w:val="24"/>
        </w:rPr>
        <w:t xml:space="preserve"> from members and determine which case(s) will be reviewed and which meeting they will be presented.</w:t>
      </w:r>
    </w:p>
    <w:p w14:paraId="1D8DABAA" w14:textId="056B9AD6" w:rsidR="00003C79" w:rsidRPr="00DF4ABF" w:rsidRDefault="00DF4ABF" w:rsidP="00003C79">
      <w:pPr>
        <w:spacing w:after="0" w:line="360" w:lineRule="auto"/>
        <w:ind w:left="360"/>
        <w:rPr>
          <w:rFonts w:eastAsia="Times New Roman" w:cstheme="minorHAnsi"/>
          <w:sz w:val="24"/>
          <w:szCs w:val="24"/>
        </w:rPr>
      </w:pPr>
      <w:sdt>
        <w:sdtPr>
          <w:rPr>
            <w:rFonts w:eastAsia="Times New Roman" w:cstheme="minorHAnsi"/>
            <w:sz w:val="24"/>
            <w:szCs w:val="24"/>
          </w:rPr>
          <w:id w:val="6330590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3C79" w:rsidRPr="00DF4AB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003C79" w:rsidRPr="00DF4ABF">
        <w:rPr>
          <w:rFonts w:eastAsia="Times New Roman" w:cstheme="minorHAnsi"/>
          <w:sz w:val="24"/>
          <w:szCs w:val="24"/>
        </w:rPr>
        <w:t>Distribute the Medical Examiner’s report to the team via email, ensuring that personally identifiable information is limited in accordance with the NASW Code of Ethics.</w:t>
      </w:r>
    </w:p>
    <w:p w14:paraId="5EFF4A95" w14:textId="45F8C526" w:rsidR="00003C79" w:rsidRPr="00DF4ABF" w:rsidRDefault="00DF4ABF" w:rsidP="00003C79">
      <w:pPr>
        <w:spacing w:after="0" w:line="360" w:lineRule="auto"/>
        <w:ind w:left="360"/>
        <w:rPr>
          <w:rFonts w:eastAsia="Times New Roman" w:cstheme="minorHAnsi"/>
          <w:sz w:val="24"/>
          <w:szCs w:val="24"/>
        </w:rPr>
      </w:pPr>
      <w:sdt>
        <w:sdtPr>
          <w:rPr>
            <w:rFonts w:eastAsia="Times New Roman" w:cstheme="minorHAnsi"/>
            <w:sz w:val="24"/>
            <w:szCs w:val="24"/>
          </w:rPr>
          <w:id w:val="9205313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3C79" w:rsidRPr="00DF4AB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003C79" w:rsidRPr="00DF4ABF">
        <w:rPr>
          <w:rFonts w:eastAsia="Times New Roman" w:cstheme="minorHAnsi"/>
          <w:sz w:val="24"/>
          <w:szCs w:val="24"/>
        </w:rPr>
        <w:t>Review the team’s mission, goals, and confidentiality expectations.</w:t>
      </w:r>
    </w:p>
    <w:p w14:paraId="040A9A53" w14:textId="016D011F" w:rsidR="00491EE7" w:rsidRPr="00DF4ABF" w:rsidRDefault="00491EE7" w:rsidP="00A960AE">
      <w:pPr>
        <w:spacing w:after="0" w:line="360" w:lineRule="auto"/>
        <w:ind w:left="360"/>
        <w:rPr>
          <w:rFonts w:eastAsia="Times New Roman" w:cstheme="minorHAnsi"/>
          <w:sz w:val="24"/>
          <w:szCs w:val="24"/>
        </w:rPr>
      </w:pPr>
      <w:sdt>
        <w:sdtPr>
          <w:rPr>
            <w:rFonts w:eastAsia="Times New Roman" w:cstheme="minorHAnsi"/>
            <w:sz w:val="24"/>
            <w:szCs w:val="24"/>
          </w:rPr>
          <w:id w:val="655434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F4AB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323CE9" w:rsidRPr="00DF4ABF">
        <w:rPr>
          <w:rFonts w:eastAsia="Times New Roman" w:cstheme="minorHAnsi"/>
          <w:sz w:val="24"/>
          <w:szCs w:val="24"/>
        </w:rPr>
        <w:t>If the decedent was in Managed Care</w:t>
      </w:r>
      <w:r w:rsidR="00470EDE" w:rsidRPr="00DF4ABF">
        <w:rPr>
          <w:rFonts w:eastAsia="Times New Roman" w:cstheme="minorHAnsi"/>
          <w:sz w:val="24"/>
          <w:szCs w:val="24"/>
        </w:rPr>
        <w:t>, invite Managed Care to attend the meeting</w:t>
      </w:r>
      <w:r w:rsidRPr="00DF4ABF">
        <w:rPr>
          <w:rFonts w:eastAsia="Times New Roman" w:cstheme="minorHAnsi"/>
          <w:sz w:val="24"/>
          <w:szCs w:val="24"/>
        </w:rPr>
        <w:t xml:space="preserve"> as APS does not have access to Managed Care records once the client is deceased.</w:t>
      </w:r>
      <w:r w:rsidR="00A960AE" w:rsidRPr="00DF4ABF">
        <w:rPr>
          <w:rFonts w:eastAsia="Times New Roman" w:cstheme="minorHAnsi"/>
          <w:sz w:val="24"/>
          <w:szCs w:val="24"/>
        </w:rPr>
        <w:t xml:space="preserve"> Prioritize the case to ensure member recollection is current in case Managed Care is unable to attend the review.</w:t>
      </w:r>
    </w:p>
    <w:p w14:paraId="02DD2E51" w14:textId="29E925F2" w:rsidR="00003C79" w:rsidRPr="00DF4ABF" w:rsidRDefault="00DF4ABF" w:rsidP="00003C79">
      <w:pPr>
        <w:spacing w:after="0" w:line="360" w:lineRule="auto"/>
        <w:ind w:left="360"/>
        <w:rPr>
          <w:rFonts w:eastAsia="Times New Roman" w:cstheme="minorHAnsi"/>
          <w:sz w:val="24"/>
          <w:szCs w:val="24"/>
        </w:rPr>
      </w:pPr>
      <w:sdt>
        <w:sdtPr>
          <w:rPr>
            <w:rFonts w:eastAsia="Times New Roman" w:cstheme="minorHAnsi"/>
            <w:sz w:val="24"/>
            <w:szCs w:val="24"/>
          </w:rPr>
          <w:id w:val="-6259372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3C79" w:rsidRPr="00DF4AB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003C79" w:rsidRPr="00DF4ABF">
        <w:rPr>
          <w:rFonts w:eastAsia="Times New Roman" w:cstheme="minorHAnsi"/>
          <w:sz w:val="24"/>
          <w:szCs w:val="24"/>
        </w:rPr>
        <w:t>Provide a summary of the decedent’s demographic information and general incident information utilizing the *</w:t>
      </w:r>
      <w:r w:rsidR="00003C79" w:rsidRPr="00DF4ABF">
        <w:rPr>
          <w:rFonts w:eastAsia="Times New Roman" w:cstheme="minorHAnsi"/>
          <w:i/>
          <w:iCs/>
          <w:sz w:val="24"/>
          <w:szCs w:val="24"/>
        </w:rPr>
        <w:t>EDRT Meeting Summary</w:t>
      </w:r>
      <w:r w:rsidR="00003C79" w:rsidRPr="00DF4ABF">
        <w:rPr>
          <w:rFonts w:eastAsia="Times New Roman" w:cstheme="minorHAnsi"/>
          <w:sz w:val="24"/>
          <w:szCs w:val="24"/>
        </w:rPr>
        <w:t>.</w:t>
      </w:r>
    </w:p>
    <w:p w14:paraId="7A469A63" w14:textId="029D1000" w:rsidR="00003C79" w:rsidRPr="00DF4ABF" w:rsidRDefault="00DF4ABF" w:rsidP="00003C79">
      <w:pPr>
        <w:spacing w:after="0" w:line="360" w:lineRule="auto"/>
        <w:ind w:left="360"/>
        <w:rPr>
          <w:rFonts w:eastAsia="Times New Roman" w:cstheme="minorHAnsi"/>
          <w:sz w:val="24"/>
          <w:szCs w:val="24"/>
        </w:rPr>
      </w:pPr>
      <w:sdt>
        <w:sdtPr>
          <w:rPr>
            <w:rFonts w:eastAsia="Times New Roman" w:cstheme="minorHAnsi"/>
            <w:sz w:val="24"/>
            <w:szCs w:val="24"/>
          </w:rPr>
          <w:id w:val="-1542971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3C79" w:rsidRPr="00DF4AB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003C79" w:rsidRPr="00DF4ABF">
        <w:rPr>
          <w:rFonts w:eastAsia="Times New Roman" w:cstheme="minorHAnsi"/>
          <w:sz w:val="24"/>
          <w:szCs w:val="24"/>
        </w:rPr>
        <w:t>Members search their records for pertinent case information in preparation of the meeting.</w:t>
      </w:r>
    </w:p>
    <w:p w14:paraId="019DB451" w14:textId="19FD5B00" w:rsidR="00003C79" w:rsidRPr="00DF4ABF" w:rsidRDefault="00DF4ABF" w:rsidP="00003C79">
      <w:pPr>
        <w:spacing w:after="0" w:line="360" w:lineRule="auto"/>
        <w:ind w:left="360"/>
        <w:rPr>
          <w:rFonts w:eastAsia="Times New Roman" w:cstheme="minorHAnsi"/>
          <w:sz w:val="24"/>
          <w:szCs w:val="24"/>
        </w:rPr>
      </w:pPr>
      <w:sdt>
        <w:sdtPr>
          <w:rPr>
            <w:rFonts w:eastAsia="Times New Roman" w:cstheme="minorHAnsi"/>
            <w:sz w:val="24"/>
            <w:szCs w:val="24"/>
          </w:rPr>
          <w:id w:val="-10810611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3C79" w:rsidRPr="00DF4AB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003C79" w:rsidRPr="00DF4ABF">
        <w:rPr>
          <w:rFonts w:eastAsia="Times New Roman" w:cstheme="minorHAnsi"/>
          <w:sz w:val="24"/>
          <w:szCs w:val="24"/>
        </w:rPr>
        <w:t>Present a summary of the agencies involved in the case.</w:t>
      </w:r>
    </w:p>
    <w:p w14:paraId="621D774D" w14:textId="77777777" w:rsidR="00003C79" w:rsidRPr="00DF4ABF" w:rsidRDefault="00DF4ABF" w:rsidP="00003C79">
      <w:pPr>
        <w:spacing w:after="0" w:line="360" w:lineRule="auto"/>
        <w:ind w:left="360"/>
        <w:rPr>
          <w:rFonts w:eastAsia="Times New Roman" w:cstheme="minorHAnsi"/>
          <w:sz w:val="24"/>
          <w:szCs w:val="24"/>
        </w:rPr>
      </w:pPr>
      <w:sdt>
        <w:sdtPr>
          <w:rPr>
            <w:rFonts w:eastAsia="Times New Roman" w:cstheme="minorHAnsi"/>
            <w:sz w:val="24"/>
            <w:szCs w:val="24"/>
          </w:rPr>
          <w:id w:val="5236004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3C79" w:rsidRPr="00DF4AB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003C79" w:rsidRPr="00DF4ABF">
        <w:rPr>
          <w:rFonts w:eastAsia="Times New Roman" w:cstheme="minorHAnsi"/>
          <w:sz w:val="24"/>
          <w:szCs w:val="24"/>
        </w:rPr>
        <w:t>Team Chair or recorder may compile case facts early before the first case review meeting.</w:t>
      </w:r>
    </w:p>
    <w:p w14:paraId="232530C8" w14:textId="7799CB69" w:rsidR="00003C79" w:rsidRPr="00DF4ABF" w:rsidRDefault="00003C79" w:rsidP="00003C79">
      <w:pPr>
        <w:spacing w:after="0" w:line="360" w:lineRule="auto"/>
        <w:rPr>
          <w:rFonts w:eastAsia="Times New Roman" w:cstheme="minorHAnsi"/>
          <w:sz w:val="28"/>
          <w:szCs w:val="28"/>
        </w:rPr>
      </w:pPr>
      <w:r w:rsidRPr="00DF4ABF">
        <w:rPr>
          <w:rFonts w:eastAsia="Times New Roman" w:cstheme="minorHAnsi"/>
          <w:b/>
          <w:bCs/>
          <w:sz w:val="28"/>
          <w:szCs w:val="28"/>
        </w:rPr>
        <w:t>Team Discussion:</w:t>
      </w:r>
    </w:p>
    <w:p w14:paraId="64CD2888" w14:textId="3AA9A3C8" w:rsidR="00003C79" w:rsidRPr="00DF4ABF" w:rsidRDefault="00DF4ABF" w:rsidP="00003C79">
      <w:pPr>
        <w:spacing w:after="0" w:line="360" w:lineRule="auto"/>
        <w:ind w:left="360"/>
        <w:rPr>
          <w:rFonts w:eastAsia="Times New Roman" w:cstheme="minorHAnsi"/>
          <w:sz w:val="24"/>
          <w:szCs w:val="24"/>
        </w:rPr>
      </w:pPr>
      <w:sdt>
        <w:sdtPr>
          <w:rPr>
            <w:rFonts w:eastAsia="Times New Roman" w:cstheme="minorHAnsi"/>
            <w:sz w:val="24"/>
            <w:szCs w:val="24"/>
          </w:rPr>
          <w:id w:val="-950471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3C79" w:rsidRPr="00DF4AB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003C79" w:rsidRPr="00DF4ABF">
        <w:rPr>
          <w:rFonts w:eastAsia="Times New Roman" w:cstheme="minorHAnsi"/>
          <w:sz w:val="24"/>
          <w:szCs w:val="24"/>
        </w:rPr>
        <w:t>Facilitate group discussion of the case, focusing on system-level issues and potential interventions.</w:t>
      </w:r>
    </w:p>
    <w:p w14:paraId="2D98D09F" w14:textId="0403B9F7" w:rsidR="00003C79" w:rsidRPr="00DF4ABF" w:rsidRDefault="00DF4ABF" w:rsidP="00003C79">
      <w:pPr>
        <w:spacing w:after="0" w:line="360" w:lineRule="auto"/>
        <w:ind w:left="360"/>
        <w:rPr>
          <w:rFonts w:eastAsia="Times New Roman" w:cstheme="minorHAnsi"/>
          <w:sz w:val="24"/>
          <w:szCs w:val="24"/>
        </w:rPr>
      </w:pPr>
      <w:sdt>
        <w:sdtPr>
          <w:rPr>
            <w:rFonts w:eastAsia="Times New Roman" w:cstheme="minorHAnsi"/>
            <w:sz w:val="24"/>
            <w:szCs w:val="24"/>
          </w:rPr>
          <w:id w:val="-17528952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3C79" w:rsidRPr="00DF4AB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003C79" w:rsidRPr="00DF4ABF">
        <w:rPr>
          <w:rFonts w:eastAsia="Times New Roman" w:cstheme="minorHAnsi"/>
          <w:sz w:val="24"/>
          <w:szCs w:val="24"/>
        </w:rPr>
        <w:t>Using data compiled by team members, team may create a timeline.</w:t>
      </w:r>
    </w:p>
    <w:p w14:paraId="09C93CD3" w14:textId="534F86F7" w:rsidR="00003C79" w:rsidRPr="00DF4ABF" w:rsidRDefault="00DF4ABF" w:rsidP="00003C79">
      <w:pPr>
        <w:spacing w:after="0" w:line="360" w:lineRule="auto"/>
        <w:ind w:left="360"/>
        <w:rPr>
          <w:rFonts w:eastAsia="Times New Roman" w:cstheme="minorHAnsi"/>
          <w:sz w:val="24"/>
          <w:szCs w:val="24"/>
        </w:rPr>
      </w:pPr>
      <w:sdt>
        <w:sdtPr>
          <w:rPr>
            <w:rFonts w:eastAsia="Times New Roman" w:cstheme="minorHAnsi"/>
            <w:sz w:val="24"/>
            <w:szCs w:val="24"/>
          </w:rPr>
          <w:id w:val="1958832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3C79" w:rsidRPr="00DF4AB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003C79" w:rsidRPr="00DF4ABF">
        <w:rPr>
          <w:rFonts w:eastAsia="Times New Roman" w:cstheme="minorHAnsi"/>
          <w:sz w:val="24"/>
          <w:szCs w:val="24"/>
        </w:rPr>
        <w:t>Document data and team discussion on the *</w:t>
      </w:r>
      <w:r w:rsidR="00003C79" w:rsidRPr="00DF4ABF">
        <w:rPr>
          <w:rFonts w:eastAsia="Times New Roman" w:cstheme="minorHAnsi"/>
          <w:i/>
          <w:iCs/>
          <w:sz w:val="24"/>
          <w:szCs w:val="24"/>
        </w:rPr>
        <w:t>Case Review Form.</w:t>
      </w:r>
    </w:p>
    <w:p w14:paraId="3603C1E3" w14:textId="2405B3A3" w:rsidR="00003C79" w:rsidRPr="00DF4ABF" w:rsidRDefault="00003C79" w:rsidP="00003C79">
      <w:pPr>
        <w:spacing w:after="0" w:line="360" w:lineRule="auto"/>
        <w:rPr>
          <w:rFonts w:eastAsia="Times New Roman" w:cstheme="minorHAnsi"/>
          <w:sz w:val="28"/>
          <w:szCs w:val="28"/>
        </w:rPr>
      </w:pPr>
      <w:r w:rsidRPr="00DF4ABF">
        <w:rPr>
          <w:rFonts w:eastAsia="Times New Roman" w:cstheme="minorHAnsi"/>
          <w:b/>
          <w:bCs/>
          <w:sz w:val="28"/>
          <w:szCs w:val="28"/>
        </w:rPr>
        <w:lastRenderedPageBreak/>
        <w:t>Post-Review Activities:</w:t>
      </w:r>
    </w:p>
    <w:p w14:paraId="4931FB14" w14:textId="7B6D6A48" w:rsidR="00003C79" w:rsidRPr="00DF4ABF" w:rsidRDefault="00DF4ABF" w:rsidP="00003C79">
      <w:pPr>
        <w:spacing w:after="0" w:line="360" w:lineRule="auto"/>
        <w:ind w:left="360"/>
        <w:rPr>
          <w:rFonts w:eastAsia="Times New Roman" w:cstheme="minorHAnsi"/>
          <w:sz w:val="24"/>
          <w:szCs w:val="24"/>
        </w:rPr>
      </w:pPr>
      <w:sdt>
        <w:sdtPr>
          <w:rPr>
            <w:rFonts w:eastAsia="Times New Roman" w:cstheme="minorHAnsi"/>
            <w:sz w:val="24"/>
            <w:szCs w:val="24"/>
          </w:rPr>
          <w:id w:val="722412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3C79" w:rsidRPr="00DF4AB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003C79" w:rsidRPr="00DF4ABF">
        <w:rPr>
          <w:rFonts w:eastAsia="Times New Roman" w:cstheme="minorHAnsi"/>
          <w:sz w:val="24"/>
          <w:szCs w:val="24"/>
        </w:rPr>
        <w:t>Document the discussion and summarize key findings and system gaps identified by the team using the *</w:t>
      </w:r>
      <w:r w:rsidR="00003C79" w:rsidRPr="00DF4ABF">
        <w:rPr>
          <w:rFonts w:eastAsia="Times New Roman" w:cstheme="minorHAnsi"/>
          <w:i/>
          <w:iCs/>
          <w:sz w:val="24"/>
          <w:szCs w:val="24"/>
        </w:rPr>
        <w:t xml:space="preserve">EDRT Tracking Spreadsheet </w:t>
      </w:r>
      <w:r w:rsidR="00003C79" w:rsidRPr="00DF4ABF">
        <w:rPr>
          <w:rFonts w:eastAsia="Times New Roman" w:cstheme="minorHAnsi"/>
          <w:sz w:val="24"/>
          <w:szCs w:val="24"/>
        </w:rPr>
        <w:t>Case Review tab.</w:t>
      </w:r>
    </w:p>
    <w:p w14:paraId="1D7A1166" w14:textId="7BD46EEC" w:rsidR="00003C79" w:rsidRPr="00DF4ABF" w:rsidRDefault="00DF4ABF" w:rsidP="00003C79">
      <w:pPr>
        <w:spacing w:after="0" w:line="360" w:lineRule="auto"/>
        <w:ind w:left="360"/>
        <w:rPr>
          <w:rFonts w:eastAsia="Times New Roman" w:cstheme="minorHAnsi"/>
          <w:sz w:val="24"/>
          <w:szCs w:val="24"/>
        </w:rPr>
      </w:pPr>
      <w:sdt>
        <w:sdtPr>
          <w:rPr>
            <w:rFonts w:eastAsia="Times New Roman" w:cstheme="minorHAnsi"/>
            <w:sz w:val="24"/>
            <w:szCs w:val="24"/>
          </w:rPr>
          <w:id w:val="389150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3C79" w:rsidRPr="00DF4AB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003C79" w:rsidRPr="00DF4ABF">
        <w:rPr>
          <w:rFonts w:eastAsia="Times New Roman" w:cstheme="minorHAnsi"/>
          <w:sz w:val="24"/>
          <w:szCs w:val="24"/>
        </w:rPr>
        <w:t xml:space="preserve">Gather data related to potential opportunities for intervention, advocacy, and service improvement. </w:t>
      </w:r>
    </w:p>
    <w:p w14:paraId="6EFA3571" w14:textId="745DF366" w:rsidR="00003C79" w:rsidRPr="00DF4ABF" w:rsidRDefault="00DF4ABF" w:rsidP="00003C79">
      <w:pPr>
        <w:spacing w:after="0" w:line="360" w:lineRule="auto"/>
        <w:ind w:left="360"/>
        <w:rPr>
          <w:rFonts w:eastAsia="Times New Roman" w:cstheme="minorHAnsi"/>
          <w:sz w:val="24"/>
          <w:szCs w:val="24"/>
        </w:rPr>
      </w:pPr>
      <w:sdt>
        <w:sdtPr>
          <w:rPr>
            <w:rFonts w:eastAsia="Times New Roman" w:cstheme="minorHAnsi"/>
            <w:sz w:val="24"/>
            <w:szCs w:val="24"/>
          </w:rPr>
          <w:id w:val="-797758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3C79" w:rsidRPr="00DF4AB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003C79" w:rsidRPr="00DF4ABF">
        <w:rPr>
          <w:rFonts w:eastAsia="Times New Roman" w:cstheme="minorHAnsi"/>
          <w:sz w:val="24"/>
          <w:szCs w:val="24"/>
        </w:rPr>
        <w:t xml:space="preserve">Team and/or Chairpersons may decide to revisit past cases if more information is discovered or if other similar cases present themselves. </w:t>
      </w:r>
    </w:p>
    <w:p w14:paraId="6E2A5FF4" w14:textId="77777777" w:rsidR="00003C79" w:rsidRDefault="00003C79" w:rsidP="00003C79"/>
    <w:sectPr w:rsidR="00003C7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97453" w14:textId="77777777" w:rsidR="00003C79" w:rsidRDefault="00003C79" w:rsidP="00003C79">
      <w:pPr>
        <w:spacing w:after="0" w:line="240" w:lineRule="auto"/>
      </w:pPr>
      <w:r>
        <w:separator/>
      </w:r>
    </w:p>
  </w:endnote>
  <w:endnote w:type="continuationSeparator" w:id="0">
    <w:p w14:paraId="04D4BEDB" w14:textId="77777777" w:rsidR="00003C79" w:rsidRDefault="00003C79" w:rsidP="00003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73497" w14:textId="1578468F" w:rsidR="00003C79" w:rsidRPr="00003C79" w:rsidRDefault="00003C79">
    <w:pPr>
      <w:pStyle w:val="Footer"/>
    </w:pPr>
    <w:proofErr w:type="spellStart"/>
    <w:r w:rsidRPr="00003C79">
      <w:t>LaCaze</w:t>
    </w:r>
    <w:proofErr w:type="spellEnd"/>
    <w:r w:rsidRPr="00003C79">
      <w:t xml:space="preserve"> &amp; </w:t>
    </w:r>
    <w:proofErr w:type="spellStart"/>
    <w:r w:rsidRPr="00003C79">
      <w:t>Flater</w:t>
    </w:r>
    <w:proofErr w:type="spellEnd"/>
    <w:r w:rsidRPr="00003C79">
      <w:t xml:space="preserve">, </w:t>
    </w:r>
    <w:r w:rsidRPr="00003C79">
      <w:rPr>
        <w:i/>
        <w:iCs/>
      </w:rPr>
      <w:t>Milwaukee County Enhanced Multi-Disciplinary Team 2023</w:t>
    </w:r>
    <w:r w:rsidRPr="00003C79">
      <w:t xml:space="preserve"> |</w:t>
    </w:r>
    <w:r w:rsidRPr="00003C79">
      <w:rPr>
        <w:i/>
        <w:iCs/>
      </w:rPr>
      <w:t xml:space="preserve"> </w:t>
    </w:r>
    <w:proofErr w:type="spellStart"/>
    <w:r w:rsidRPr="00003C79">
      <w:t>Norling</w:t>
    </w:r>
    <w:proofErr w:type="spellEnd"/>
    <w:r w:rsidRPr="00003C79">
      <w:t xml:space="preserve"> et al., </w:t>
    </w:r>
    <w:r w:rsidRPr="00003C79">
      <w:rPr>
        <w:i/>
        <w:iCs/>
      </w:rPr>
      <w:t>Family and Intimate Partner Violence Fatality Review: Team protocol and resource manual (3rd ed.)</w:t>
    </w:r>
    <w:r w:rsidRPr="00003C79">
      <w:t xml:space="preserve"> 2009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FB3B7" w14:textId="77777777" w:rsidR="00003C79" w:rsidRDefault="00003C79" w:rsidP="00003C79">
      <w:pPr>
        <w:spacing w:after="0" w:line="240" w:lineRule="auto"/>
      </w:pPr>
      <w:r>
        <w:separator/>
      </w:r>
    </w:p>
  </w:footnote>
  <w:footnote w:type="continuationSeparator" w:id="0">
    <w:p w14:paraId="3A8EF634" w14:textId="77777777" w:rsidR="00003C79" w:rsidRDefault="00003C79" w:rsidP="00003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8396A" w14:textId="231A57F8" w:rsidR="00003C79" w:rsidRDefault="00003C79" w:rsidP="00003C79">
    <w:pPr>
      <w:pStyle w:val="Header"/>
      <w:jc w:val="center"/>
    </w:pPr>
    <w:r>
      <w:rPr>
        <w:noProof/>
      </w:rPr>
      <w:drawing>
        <wp:inline distT="0" distB="0" distL="0" distR="0" wp14:anchorId="44AD80E3" wp14:editId="4F365C5B">
          <wp:extent cx="5473388" cy="84391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1305" cy="8451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BF44B1"/>
    <w:multiLevelType w:val="multilevel"/>
    <w:tmpl w:val="EB165E22"/>
    <w:lvl w:ilvl="0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3E478B"/>
    <w:multiLevelType w:val="multilevel"/>
    <w:tmpl w:val="D1D6BF3C"/>
    <w:lvl w:ilvl="0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54C6702"/>
    <w:multiLevelType w:val="multilevel"/>
    <w:tmpl w:val="2ED05C84"/>
    <w:lvl w:ilvl="0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C79"/>
    <w:rsid w:val="00003C79"/>
    <w:rsid w:val="00323CE9"/>
    <w:rsid w:val="00470EDE"/>
    <w:rsid w:val="00491EE7"/>
    <w:rsid w:val="008D64C0"/>
    <w:rsid w:val="00A960AE"/>
    <w:rsid w:val="00AE47F6"/>
    <w:rsid w:val="00BF0498"/>
    <w:rsid w:val="00DF4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BFFA5"/>
  <w15:chartTrackingRefBased/>
  <w15:docId w15:val="{1C130F4B-3EDE-4D6C-9CA3-870808DC1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3C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3C79"/>
  </w:style>
  <w:style w:type="paragraph" w:styleId="Footer">
    <w:name w:val="footer"/>
    <w:basedOn w:val="Normal"/>
    <w:link w:val="FooterChar"/>
    <w:uiPriority w:val="99"/>
    <w:unhideWhenUsed/>
    <w:rsid w:val="00003C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3C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304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Leis, Debra</dc:creator>
  <cp:keywords/>
  <dc:description/>
  <cp:lastModifiedBy>Leis, Debra</cp:lastModifiedBy>
  <cp:revision>8</cp:revision>
  <dcterms:created xsi:type="dcterms:W3CDTF">2025-04-22T15:27:00Z</dcterms:created>
  <dcterms:modified xsi:type="dcterms:W3CDTF">2025-05-01T18:48:00Z</dcterms:modified>
</cp:coreProperties>
</file>